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16610B5A" w:rsidR="00E53792" w:rsidRDefault="001E5B73" w:rsidP="007405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p>
    <w:p w14:paraId="384638BD" w14:textId="31AE3639" w:rsidR="007405CE" w:rsidRPr="007405CE" w:rsidRDefault="00EA426D" w:rsidP="007405CE">
      <w:pPr>
        <w:pBdr>
          <w:top w:val="nil"/>
          <w:left w:val="nil"/>
          <w:bottom w:val="nil"/>
          <w:right w:val="nil"/>
          <w:between w:val="nil"/>
        </w:pBdr>
        <w:tabs>
          <w:tab w:val="left" w:pos="993"/>
        </w:tabs>
        <w:spacing w:line="240" w:lineRule="auto"/>
        <w:ind w:left="-2" w:firstLineChars="236" w:firstLine="566"/>
        <w:jc w:val="center"/>
        <w:rPr>
          <w:rFonts w:ascii="Times New Roman" w:eastAsia="Times New Roman" w:hAnsi="Times New Roman" w:cs="Times New Roman"/>
          <w:sz w:val="24"/>
          <w:szCs w:val="24"/>
        </w:rPr>
      </w:pPr>
      <w:bookmarkStart w:id="0" w:name="_heading=h.nihyyvbcuu4v" w:colFirst="0" w:colLast="0"/>
      <w:bookmarkEnd w:id="0"/>
      <w:r w:rsidRPr="00EA426D">
        <w:rPr>
          <w:rFonts w:ascii="Times New Roman" w:eastAsia="Times New Roman" w:hAnsi="Times New Roman" w:cs="Times New Roman"/>
          <w:sz w:val="24"/>
          <w:szCs w:val="24"/>
        </w:rPr>
        <w:t xml:space="preserve">ДК 72310000-1 Послуги з обробки даних (Послуги з надання в оренду чи лізингу нежитлової нерухомості (Послуги з надання у користування обчислювальних </w:t>
      </w:r>
      <w:proofErr w:type="spellStart"/>
      <w:r w:rsidRPr="00EA426D">
        <w:rPr>
          <w:rFonts w:ascii="Times New Roman" w:eastAsia="Times New Roman" w:hAnsi="Times New Roman" w:cs="Times New Roman"/>
          <w:sz w:val="24"/>
          <w:szCs w:val="24"/>
        </w:rPr>
        <w:t>потужностей</w:t>
      </w:r>
      <w:proofErr w:type="spellEnd"/>
      <w:r w:rsidRPr="00EA426D">
        <w:rPr>
          <w:rFonts w:ascii="Times New Roman" w:eastAsia="Times New Roman" w:hAnsi="Times New Roman" w:cs="Times New Roman"/>
          <w:sz w:val="24"/>
          <w:szCs w:val="24"/>
        </w:rPr>
        <w:t xml:space="preserve"> та ресурсів системи зберігання </w:t>
      </w:r>
      <w:proofErr w:type="spellStart"/>
      <w:r w:rsidRPr="00EA426D">
        <w:rPr>
          <w:rFonts w:ascii="Times New Roman" w:eastAsia="Times New Roman" w:hAnsi="Times New Roman" w:cs="Times New Roman"/>
          <w:sz w:val="24"/>
          <w:szCs w:val="24"/>
        </w:rPr>
        <w:t>даниху</w:t>
      </w:r>
      <w:proofErr w:type="spellEnd"/>
      <w:r w:rsidRPr="00EA426D">
        <w:rPr>
          <w:rFonts w:ascii="Times New Roman" w:eastAsia="Times New Roman" w:hAnsi="Times New Roman" w:cs="Times New Roman"/>
          <w:sz w:val="24"/>
          <w:szCs w:val="24"/>
        </w:rPr>
        <w:t xml:space="preserve"> вигляді хмарного (віртуального) </w:t>
      </w:r>
      <w:proofErr w:type="spellStart"/>
      <w:r w:rsidRPr="00EA426D">
        <w:rPr>
          <w:rFonts w:ascii="Times New Roman" w:eastAsia="Times New Roman" w:hAnsi="Times New Roman" w:cs="Times New Roman"/>
          <w:sz w:val="24"/>
          <w:szCs w:val="24"/>
        </w:rPr>
        <w:t>датацентру</w:t>
      </w:r>
      <w:proofErr w:type="spellEnd"/>
      <w:r w:rsidRPr="00EA426D">
        <w:rPr>
          <w:rFonts w:ascii="Times New Roman" w:eastAsia="Times New Roman" w:hAnsi="Times New Roman" w:cs="Times New Roman"/>
          <w:sz w:val="24"/>
          <w:szCs w:val="24"/>
        </w:rPr>
        <w:t>))</w:t>
      </w:r>
      <w:r w:rsidRPr="007405CE">
        <w:rPr>
          <w:rFonts w:ascii="Times New Roman" w:eastAsia="Times New Roman" w:hAnsi="Times New Roman" w:cs="Times New Roman"/>
          <w:sz w:val="24"/>
          <w:szCs w:val="24"/>
        </w:rPr>
        <w:t>.</w:t>
      </w:r>
      <w:bookmarkStart w:id="1" w:name="_GoBack"/>
      <w:bookmarkEnd w:id="1"/>
    </w:p>
    <w:p w14:paraId="00000008" w14:textId="78FB88B1" w:rsidR="00E53792" w:rsidRDefault="007405CE" w:rsidP="007405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4569F2AB" w:rsidR="00E53792" w:rsidRDefault="001E5B73" w:rsidP="00344D15">
      <w:pPr>
        <w:pBdr>
          <w:top w:val="nil"/>
          <w:left w:val="nil"/>
          <w:bottom w:val="nil"/>
          <w:right w:val="nil"/>
          <w:between w:val="nil"/>
        </w:pBdr>
        <w:tabs>
          <w:tab w:val="left" w:pos="993"/>
        </w:tabs>
        <w:spacing w:line="240" w:lineRule="auto"/>
        <w:ind w:left="-2" w:firstLineChars="236" w:firstLine="56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EA426D" w:rsidRPr="00EA426D">
        <w:rPr>
          <w:rFonts w:ascii="Times New Roman" w:eastAsia="Times New Roman" w:hAnsi="Times New Roman" w:cs="Times New Roman"/>
          <w:sz w:val="24"/>
          <w:szCs w:val="24"/>
        </w:rPr>
        <w:t xml:space="preserve">ДК 72310000-1 Послуги з обробки даних (Послуги з надання в оренду чи лізингу нежитлової нерухомості (Послуги з надання у користування обчислювальних </w:t>
      </w:r>
      <w:proofErr w:type="spellStart"/>
      <w:r w:rsidR="00EA426D" w:rsidRPr="00EA426D">
        <w:rPr>
          <w:rFonts w:ascii="Times New Roman" w:eastAsia="Times New Roman" w:hAnsi="Times New Roman" w:cs="Times New Roman"/>
          <w:sz w:val="24"/>
          <w:szCs w:val="24"/>
        </w:rPr>
        <w:t>потужностей</w:t>
      </w:r>
      <w:proofErr w:type="spellEnd"/>
      <w:r w:rsidR="00EA426D" w:rsidRPr="00EA426D">
        <w:rPr>
          <w:rFonts w:ascii="Times New Roman" w:eastAsia="Times New Roman" w:hAnsi="Times New Roman" w:cs="Times New Roman"/>
          <w:sz w:val="24"/>
          <w:szCs w:val="24"/>
        </w:rPr>
        <w:t xml:space="preserve"> та ресурсів системи зберігання </w:t>
      </w:r>
      <w:proofErr w:type="spellStart"/>
      <w:r w:rsidR="00EA426D" w:rsidRPr="00EA426D">
        <w:rPr>
          <w:rFonts w:ascii="Times New Roman" w:eastAsia="Times New Roman" w:hAnsi="Times New Roman" w:cs="Times New Roman"/>
          <w:sz w:val="24"/>
          <w:szCs w:val="24"/>
        </w:rPr>
        <w:t>даниху</w:t>
      </w:r>
      <w:proofErr w:type="spellEnd"/>
      <w:r w:rsidR="00EA426D" w:rsidRPr="00EA426D">
        <w:rPr>
          <w:rFonts w:ascii="Times New Roman" w:eastAsia="Times New Roman" w:hAnsi="Times New Roman" w:cs="Times New Roman"/>
          <w:sz w:val="24"/>
          <w:szCs w:val="24"/>
        </w:rPr>
        <w:t xml:space="preserve"> вигляді хмарного (віртуального) </w:t>
      </w:r>
      <w:proofErr w:type="spellStart"/>
      <w:r w:rsidR="00EA426D" w:rsidRPr="00EA426D">
        <w:rPr>
          <w:rFonts w:ascii="Times New Roman" w:eastAsia="Times New Roman" w:hAnsi="Times New Roman" w:cs="Times New Roman"/>
          <w:sz w:val="24"/>
          <w:szCs w:val="24"/>
        </w:rPr>
        <w:t>датацентру</w:t>
      </w:r>
      <w:proofErr w:type="spellEnd"/>
      <w:r w:rsidR="00EA426D" w:rsidRPr="00EA426D">
        <w:rPr>
          <w:rFonts w:ascii="Times New Roman" w:eastAsia="Times New Roman" w:hAnsi="Times New Roman" w:cs="Times New Roman"/>
          <w:sz w:val="24"/>
          <w:szCs w:val="24"/>
        </w:rPr>
        <w:t>))</w:t>
      </w:r>
      <w:r w:rsidR="007405CE" w:rsidRPr="007405CE">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55C406C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6D68D0" w:rsidRPr="00EA426D">
        <w:rPr>
          <w:rFonts w:ascii="Times New Roman" w:eastAsia="Times New Roman" w:hAnsi="Times New Roman" w:cs="Times New Roman"/>
          <w:sz w:val="24"/>
          <w:szCs w:val="24"/>
        </w:rPr>
        <w:t xml:space="preserve">3 808 704,00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27FABA2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EA426D" w:rsidRPr="00EA426D">
        <w:rPr>
          <w:rFonts w:ascii="Times New Roman" w:eastAsia="Times New Roman" w:hAnsi="Times New Roman" w:cs="Times New Roman"/>
          <w:sz w:val="24"/>
          <w:szCs w:val="24"/>
        </w:rPr>
        <w:t xml:space="preserve">3 808 704,00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0A3AD820"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 xml:space="preserve">згідно </w:t>
      </w:r>
      <w:r w:rsidR="00344D15">
        <w:rPr>
          <w:rFonts w:ascii="Times New Roman" w:eastAsia="Times New Roman" w:hAnsi="Times New Roman" w:cs="Times New Roman"/>
          <w:sz w:val="24"/>
          <w:szCs w:val="24"/>
        </w:rPr>
        <w:t>замовлення</w:t>
      </w:r>
      <w:r w:rsidRPr="00FA7213">
        <w:rPr>
          <w:rFonts w:ascii="Times New Roman" w:eastAsia="Times New Roman" w:hAnsi="Times New Roman" w:cs="Times New Roman"/>
          <w:sz w:val="24"/>
          <w:szCs w:val="24"/>
        </w:rPr>
        <w:t>.</w:t>
      </w:r>
    </w:p>
    <w:p w14:paraId="00000018" w14:textId="77016096"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7D4DAF">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007405CE">
        <w:rPr>
          <w:rFonts w:ascii="Times New Roman" w:eastAsia="Times New Roman" w:hAnsi="Times New Roman" w:cs="Times New Roman"/>
          <w:sz w:val="24"/>
          <w:szCs w:val="24"/>
        </w:rPr>
        <w:t xml:space="preserve"> </w:t>
      </w:r>
      <w:r w:rsidR="00EA426D" w:rsidRPr="00870A83">
        <w:rPr>
          <w:rFonts w:ascii="Times New Roman" w:eastAsia="Times New Roman" w:hAnsi="Times New Roman" w:cs="Times New Roman"/>
          <w:sz w:val="24"/>
          <w:szCs w:val="24"/>
        </w:rPr>
        <w:t>31 грудня 202</w:t>
      </w:r>
      <w:r w:rsidR="00EA426D">
        <w:rPr>
          <w:rFonts w:ascii="Times New Roman" w:eastAsia="Times New Roman" w:hAnsi="Times New Roman" w:cs="Times New Roman"/>
          <w:sz w:val="24"/>
          <w:szCs w:val="24"/>
        </w:rPr>
        <w:t>5</w:t>
      </w:r>
      <w:r w:rsidR="00EA426D" w:rsidRPr="00870A83">
        <w:rPr>
          <w:rFonts w:ascii="Times New Roman" w:eastAsia="Times New Roman" w:hAnsi="Times New Roman" w:cs="Times New Roman"/>
          <w:sz w:val="24"/>
          <w:szCs w:val="24"/>
        </w:rPr>
        <w:t xml:space="preserve"> року</w:t>
      </w:r>
      <w:r w:rsidR="00EA426D">
        <w:rPr>
          <w:rFonts w:ascii="Times New Roman" w:eastAsia="Times New Roman" w:hAnsi="Times New Roman" w:cs="Times New Roman"/>
          <w:sz w:val="24"/>
          <w:szCs w:val="24"/>
        </w:rPr>
        <w:t xml:space="preserve"> </w:t>
      </w:r>
      <w:r w:rsidR="00983101">
        <w:rPr>
          <w:rFonts w:ascii="Times New Roman" w:eastAsia="Times New Roman" w:hAnsi="Times New Roman" w:cs="Times New Roman"/>
          <w:sz w:val="24"/>
          <w:szCs w:val="24"/>
        </w:rPr>
        <w:t xml:space="preserve">до </w:t>
      </w:r>
      <w:r w:rsidR="007D4DAF" w:rsidRPr="00870A83">
        <w:rPr>
          <w:rFonts w:ascii="Times New Roman" w:eastAsia="Times New Roman" w:hAnsi="Times New Roman" w:cs="Times New Roman"/>
          <w:sz w:val="24"/>
          <w:szCs w:val="24"/>
        </w:rPr>
        <w:t>31 грудня 2026 року</w:t>
      </w:r>
      <w:r w:rsidR="007D4DAF" w:rsidRPr="00D061BC">
        <w:rPr>
          <w:rFonts w:ascii="Times New Roman" w:hAnsi="Times New Roman"/>
          <w:sz w:val="24"/>
          <w:szCs w:val="24"/>
          <w:lang w:eastAsia="ru-RU"/>
        </w:rPr>
        <w:t>.</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B" w14:textId="7F88E5B0" w:rsidR="00E53792" w:rsidRPr="00344D15" w:rsidRDefault="00E53792">
      <w:pPr>
        <w:spacing w:after="0" w:line="240" w:lineRule="auto"/>
        <w:jc w:val="both"/>
        <w:rPr>
          <w:rFonts w:ascii="Times New Roman" w:eastAsia="Times New Roman" w:hAnsi="Times New Roman" w:cs="Times New Roman"/>
        </w:rPr>
      </w:pPr>
    </w:p>
    <w:p w14:paraId="5D67D04C" w14:textId="5B5E3625" w:rsidR="00172EA0" w:rsidRDefault="00172EA0" w:rsidP="00344D15">
      <w:pPr>
        <w:spacing w:after="0" w:line="240" w:lineRule="auto"/>
        <w:ind w:right="-143" w:firstLine="5387"/>
        <w:rPr>
          <w:rFonts w:ascii="Times New Roman" w:eastAsia="Times New Roman" w:hAnsi="Times New Roman" w:cs="Times New Roman"/>
          <w:sz w:val="24"/>
          <w:szCs w:val="24"/>
          <w:highlight w:val="white"/>
        </w:rPr>
      </w:pPr>
    </w:p>
    <w:p w14:paraId="48501C28" w14:textId="445507E4" w:rsidR="00507C4B" w:rsidRDefault="00507C4B" w:rsidP="00344D15">
      <w:pPr>
        <w:spacing w:after="0" w:line="240" w:lineRule="auto"/>
        <w:ind w:right="-143" w:firstLine="5387"/>
        <w:rPr>
          <w:rFonts w:ascii="Times New Roman" w:eastAsia="Times New Roman" w:hAnsi="Times New Roman" w:cs="Times New Roman"/>
          <w:sz w:val="24"/>
          <w:szCs w:val="24"/>
          <w:highlight w:val="whit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1275"/>
        <w:gridCol w:w="1134"/>
        <w:gridCol w:w="1134"/>
        <w:gridCol w:w="1418"/>
      </w:tblGrid>
      <w:tr w:rsidR="00EA426D" w:rsidRPr="0070057D" w14:paraId="249194B4" w14:textId="77777777" w:rsidTr="00284F1E">
        <w:trPr>
          <w:cantSplit/>
          <w:trHeight w:val="535"/>
          <w:tblHeader/>
        </w:trPr>
        <w:tc>
          <w:tcPr>
            <w:tcW w:w="4282" w:type="dxa"/>
            <w:vAlign w:val="center"/>
          </w:tcPr>
          <w:p w14:paraId="61DD6E4F" w14:textId="77777777" w:rsidR="00EA426D" w:rsidRPr="004B1DBC" w:rsidRDefault="00EA426D" w:rsidP="00284F1E">
            <w:pPr>
              <w:pStyle w:val="Iauiue"/>
              <w:jc w:val="center"/>
              <w:outlineLvl w:val="0"/>
              <w:rPr>
                <w:rFonts w:ascii="Arial Narrow" w:hAnsi="Arial Narrow"/>
                <w:b/>
                <w:lang w:val="uk-UA"/>
              </w:rPr>
            </w:pPr>
            <w:r w:rsidRPr="004B1DBC">
              <w:rPr>
                <w:rFonts w:ascii="Arial Narrow" w:hAnsi="Arial Narrow"/>
                <w:b/>
                <w:lang w:val="uk-UA"/>
              </w:rPr>
              <w:t>Назва та параметри Послуги</w:t>
            </w:r>
          </w:p>
        </w:tc>
        <w:tc>
          <w:tcPr>
            <w:tcW w:w="1275" w:type="dxa"/>
            <w:vAlign w:val="center"/>
          </w:tcPr>
          <w:p w14:paraId="06DDA724" w14:textId="77777777" w:rsidR="00EA426D" w:rsidRPr="004B1DBC" w:rsidRDefault="00EA426D" w:rsidP="00284F1E">
            <w:pPr>
              <w:pStyle w:val="Iauiue"/>
              <w:jc w:val="center"/>
              <w:outlineLvl w:val="0"/>
              <w:rPr>
                <w:rFonts w:ascii="Arial Narrow" w:hAnsi="Arial Narrow"/>
                <w:b/>
                <w:lang w:val="uk-UA"/>
              </w:rPr>
            </w:pPr>
            <w:r w:rsidRPr="004B1DBC">
              <w:rPr>
                <w:rFonts w:ascii="Arial Narrow" w:hAnsi="Arial Narrow"/>
                <w:b/>
                <w:lang w:val="uk-UA"/>
              </w:rPr>
              <w:t>Одиниця тарифікації</w:t>
            </w:r>
          </w:p>
        </w:tc>
        <w:tc>
          <w:tcPr>
            <w:tcW w:w="1134" w:type="dxa"/>
            <w:vAlign w:val="center"/>
          </w:tcPr>
          <w:p w14:paraId="0061CCC6" w14:textId="77777777" w:rsidR="00EA426D" w:rsidRPr="004B1DBC" w:rsidRDefault="00EA426D" w:rsidP="00284F1E">
            <w:pPr>
              <w:pStyle w:val="Iauiue"/>
              <w:jc w:val="center"/>
              <w:outlineLvl w:val="0"/>
              <w:rPr>
                <w:rFonts w:ascii="Arial Narrow" w:hAnsi="Arial Narrow"/>
                <w:b/>
                <w:lang w:val="uk-UA"/>
              </w:rPr>
            </w:pPr>
            <w:r w:rsidRPr="004B1DBC">
              <w:rPr>
                <w:rFonts w:ascii="Arial Narrow" w:hAnsi="Arial Narrow"/>
                <w:b/>
                <w:lang w:val="uk-UA"/>
              </w:rPr>
              <w:t xml:space="preserve">Ціна одиниці на </w:t>
            </w:r>
            <w:proofErr w:type="spellStart"/>
            <w:r w:rsidRPr="004B1DBC">
              <w:rPr>
                <w:rFonts w:ascii="Arial Narrow" w:hAnsi="Arial Narrow"/>
                <w:b/>
                <w:lang w:val="uk-UA"/>
              </w:rPr>
              <w:t>місяць,грн</w:t>
            </w:r>
            <w:proofErr w:type="spellEnd"/>
            <w:r w:rsidRPr="004B1DBC">
              <w:rPr>
                <w:rFonts w:ascii="Arial Narrow" w:hAnsi="Arial Narrow"/>
                <w:b/>
                <w:lang w:val="uk-UA"/>
              </w:rPr>
              <w:t xml:space="preserve"> без ПДВ</w:t>
            </w:r>
          </w:p>
        </w:tc>
        <w:tc>
          <w:tcPr>
            <w:tcW w:w="1134" w:type="dxa"/>
            <w:vAlign w:val="center"/>
          </w:tcPr>
          <w:p w14:paraId="42F9805A" w14:textId="77777777" w:rsidR="00EA426D" w:rsidRPr="004B1DBC" w:rsidRDefault="00EA426D" w:rsidP="00284F1E">
            <w:pPr>
              <w:pStyle w:val="Iauiue"/>
              <w:jc w:val="center"/>
              <w:outlineLvl w:val="0"/>
              <w:rPr>
                <w:rFonts w:ascii="Arial Narrow" w:hAnsi="Arial Narrow"/>
                <w:b/>
                <w:lang w:val="uk-UA"/>
              </w:rPr>
            </w:pPr>
            <w:r w:rsidRPr="004B1DBC">
              <w:rPr>
                <w:rFonts w:ascii="Arial Narrow" w:hAnsi="Arial Narrow"/>
                <w:b/>
                <w:lang w:val="uk-UA"/>
              </w:rPr>
              <w:t>Кількість одиниць</w:t>
            </w:r>
          </w:p>
        </w:tc>
        <w:tc>
          <w:tcPr>
            <w:tcW w:w="1418" w:type="dxa"/>
            <w:vAlign w:val="center"/>
          </w:tcPr>
          <w:p w14:paraId="78BDCDEA" w14:textId="77777777" w:rsidR="00EA426D" w:rsidRPr="004B1DBC" w:rsidRDefault="00EA426D" w:rsidP="00284F1E">
            <w:pPr>
              <w:pStyle w:val="Iauiue"/>
              <w:jc w:val="center"/>
              <w:outlineLvl w:val="0"/>
              <w:rPr>
                <w:rFonts w:ascii="Arial Narrow" w:hAnsi="Arial Narrow"/>
                <w:b/>
                <w:lang w:val="uk-UA"/>
              </w:rPr>
            </w:pPr>
            <w:r w:rsidRPr="004B1DBC">
              <w:rPr>
                <w:rFonts w:ascii="Arial Narrow" w:hAnsi="Arial Narrow"/>
                <w:b/>
                <w:lang w:val="uk-UA"/>
              </w:rPr>
              <w:t>В</w:t>
            </w:r>
            <w:r>
              <w:rPr>
                <w:rFonts w:ascii="Arial Narrow" w:hAnsi="Arial Narrow"/>
                <w:b/>
                <w:lang w:val="uk-UA"/>
              </w:rPr>
              <w:t>артість на місяць</w:t>
            </w:r>
            <w:r w:rsidRPr="004B1DBC">
              <w:rPr>
                <w:rFonts w:ascii="Arial Narrow" w:hAnsi="Arial Narrow"/>
                <w:b/>
                <w:lang w:val="uk-UA"/>
              </w:rPr>
              <w:t xml:space="preserve"> грн., без ПДВ</w:t>
            </w:r>
          </w:p>
        </w:tc>
      </w:tr>
      <w:tr w:rsidR="00EA426D" w:rsidRPr="0070057D" w14:paraId="79F2B7D5" w14:textId="77777777" w:rsidTr="00284F1E">
        <w:trPr>
          <w:cantSplit/>
          <w:trHeight w:val="281"/>
        </w:trPr>
        <w:tc>
          <w:tcPr>
            <w:tcW w:w="9243" w:type="dxa"/>
            <w:gridSpan w:val="5"/>
            <w:vAlign w:val="center"/>
          </w:tcPr>
          <w:p w14:paraId="00027943" w14:textId="77777777" w:rsidR="00EA426D" w:rsidRPr="0070057D" w:rsidRDefault="00EA426D" w:rsidP="00284F1E">
            <w:pPr>
              <w:widowControl w:val="0"/>
              <w:jc w:val="center"/>
              <w:rPr>
                <w:rFonts w:ascii="Arial Narrow" w:hAnsi="Arial Narrow"/>
              </w:rPr>
            </w:pPr>
            <w:r>
              <w:rPr>
                <w:rFonts w:ascii="Arial Narrow" w:hAnsi="Arial Narrow"/>
                <w:b/>
                <w:lang w:val="en-US"/>
              </w:rPr>
              <w:t>GOLD</w:t>
            </w:r>
            <w:r>
              <w:rPr>
                <w:rFonts w:ascii="Arial Narrow" w:hAnsi="Arial Narrow"/>
                <w:b/>
              </w:rPr>
              <w:t>,</w:t>
            </w:r>
            <w:r w:rsidRPr="006138B7">
              <w:rPr>
                <w:rFonts w:ascii="Arial Narrow" w:hAnsi="Arial Narrow"/>
                <w:b/>
              </w:rPr>
              <w:t xml:space="preserve"> Платформа G-</w:t>
            </w:r>
            <w:proofErr w:type="spellStart"/>
            <w:r w:rsidRPr="006138B7">
              <w:rPr>
                <w:rFonts w:ascii="Arial Narrow" w:hAnsi="Arial Narrow"/>
                <w:b/>
              </w:rPr>
              <w:t>Cloud</w:t>
            </w:r>
            <w:proofErr w:type="spellEnd"/>
          </w:p>
        </w:tc>
      </w:tr>
      <w:tr w:rsidR="00EA426D" w:rsidRPr="004B1DBC" w14:paraId="1EC40483" w14:textId="77777777" w:rsidTr="00284F1E">
        <w:trPr>
          <w:cantSplit/>
          <w:trHeight w:val="479"/>
        </w:trPr>
        <w:tc>
          <w:tcPr>
            <w:tcW w:w="9243" w:type="dxa"/>
            <w:gridSpan w:val="5"/>
            <w:vAlign w:val="center"/>
          </w:tcPr>
          <w:p w14:paraId="6F8364EE" w14:textId="77777777" w:rsidR="00EA426D" w:rsidRPr="004B1DBC" w:rsidRDefault="00EA426D" w:rsidP="00284F1E">
            <w:pPr>
              <w:widowControl w:val="0"/>
              <w:rPr>
                <w:rFonts w:ascii="Arial Narrow" w:hAnsi="Arial Narrow"/>
                <w:b/>
              </w:rPr>
            </w:pPr>
            <w:bookmarkStart w:id="2" w:name="_Hlk175302727"/>
            <w:r w:rsidRPr="004B1DBC">
              <w:rPr>
                <w:rFonts w:ascii="Arial Narrow" w:hAnsi="Arial Narrow"/>
                <w:b/>
              </w:rPr>
              <w:t>1</w:t>
            </w:r>
            <w:r w:rsidRPr="004B1DBC">
              <w:rPr>
                <w:rFonts w:ascii="Arial Narrow" w:hAnsi="Arial Narrow"/>
                <w:b/>
                <w:sz w:val="20"/>
                <w:szCs w:val="20"/>
              </w:rPr>
              <w:t xml:space="preserve">. Надання у користування обчислювальних </w:t>
            </w:r>
            <w:proofErr w:type="spellStart"/>
            <w:r w:rsidRPr="004B1DBC">
              <w:rPr>
                <w:rFonts w:ascii="Arial Narrow" w:hAnsi="Arial Narrow"/>
                <w:b/>
                <w:sz w:val="20"/>
                <w:szCs w:val="20"/>
              </w:rPr>
              <w:t>потужностей</w:t>
            </w:r>
            <w:proofErr w:type="spellEnd"/>
            <w:r w:rsidRPr="004B1DBC">
              <w:rPr>
                <w:rFonts w:ascii="Arial Narrow" w:hAnsi="Arial Narrow"/>
                <w:b/>
                <w:sz w:val="20"/>
                <w:szCs w:val="20"/>
              </w:rPr>
              <w:t xml:space="preserve"> та ресурсів системи зберігання даних у вигляді хмарного (віртуального) </w:t>
            </w:r>
            <w:proofErr w:type="spellStart"/>
            <w:r w:rsidRPr="004B1DBC">
              <w:rPr>
                <w:rFonts w:ascii="Arial Narrow" w:hAnsi="Arial Narrow"/>
                <w:b/>
                <w:sz w:val="20"/>
                <w:szCs w:val="20"/>
              </w:rPr>
              <w:t>датацентру</w:t>
            </w:r>
            <w:proofErr w:type="spellEnd"/>
            <w:r w:rsidRPr="004B1DBC">
              <w:rPr>
                <w:rFonts w:ascii="Arial Narrow" w:hAnsi="Arial Narrow"/>
                <w:b/>
                <w:sz w:val="20"/>
                <w:szCs w:val="20"/>
              </w:rPr>
              <w:t xml:space="preserve"> </w:t>
            </w:r>
            <w:proofErr w:type="spellStart"/>
            <w:r w:rsidRPr="004B1DBC">
              <w:rPr>
                <w:rFonts w:ascii="Arial Narrow" w:hAnsi="Arial Narrow"/>
                <w:b/>
                <w:sz w:val="20"/>
                <w:szCs w:val="20"/>
              </w:rPr>
              <w:t>vDC</w:t>
            </w:r>
            <w:proofErr w:type="spellEnd"/>
            <w:r w:rsidRPr="004B1DBC">
              <w:rPr>
                <w:rFonts w:ascii="Arial Narrow" w:hAnsi="Arial Narrow"/>
                <w:b/>
                <w:sz w:val="20"/>
                <w:szCs w:val="20"/>
              </w:rPr>
              <w:t xml:space="preserve"> 1 класу </w:t>
            </w:r>
            <w:r w:rsidRPr="004B1DBC">
              <w:rPr>
                <w:rFonts w:ascii="Arial Narrow" w:hAnsi="Arial Narrow"/>
                <w:b/>
                <w:sz w:val="20"/>
                <w:szCs w:val="20"/>
                <w:lang w:val="en-US"/>
              </w:rPr>
              <w:t>GOLD</w:t>
            </w:r>
            <w:r w:rsidRPr="004B1DBC">
              <w:rPr>
                <w:rFonts w:ascii="Arial Narrow" w:hAnsi="Arial Narrow"/>
                <w:b/>
                <w:sz w:val="20"/>
                <w:szCs w:val="20"/>
              </w:rPr>
              <w:t xml:space="preserve">  (далі - Хмарний (віртуальний) </w:t>
            </w:r>
            <w:proofErr w:type="spellStart"/>
            <w:r w:rsidRPr="004B1DBC">
              <w:rPr>
                <w:rFonts w:ascii="Arial Narrow" w:hAnsi="Arial Narrow"/>
                <w:b/>
                <w:sz w:val="20"/>
                <w:szCs w:val="20"/>
              </w:rPr>
              <w:t>Датацентр</w:t>
            </w:r>
            <w:proofErr w:type="spellEnd"/>
            <w:r w:rsidRPr="004B1DBC">
              <w:rPr>
                <w:rFonts w:ascii="Arial Narrow" w:hAnsi="Arial Narrow"/>
                <w:b/>
                <w:sz w:val="20"/>
                <w:szCs w:val="20"/>
              </w:rPr>
              <w:t>)</w:t>
            </w:r>
          </w:p>
        </w:tc>
      </w:tr>
      <w:bookmarkEnd w:id="2"/>
      <w:tr w:rsidR="00EA426D" w:rsidRPr="0070057D" w14:paraId="7AEBD5CC" w14:textId="77777777" w:rsidTr="00284F1E">
        <w:trPr>
          <w:cantSplit/>
          <w:trHeight w:val="479"/>
        </w:trPr>
        <w:tc>
          <w:tcPr>
            <w:tcW w:w="4282" w:type="dxa"/>
            <w:vAlign w:val="center"/>
          </w:tcPr>
          <w:p w14:paraId="60EDC76A" w14:textId="77777777" w:rsidR="00EA426D" w:rsidRPr="00E837AA" w:rsidRDefault="00EA426D" w:rsidP="00284F1E">
            <w:pPr>
              <w:widowControl w:val="0"/>
              <w:rPr>
                <w:rFonts w:ascii="Arial Narrow" w:hAnsi="Arial Narrow"/>
                <w:lang w:val="en-US"/>
              </w:rPr>
            </w:pPr>
            <w:r w:rsidRPr="0070057D">
              <w:rPr>
                <w:rFonts w:ascii="Arial Narrow" w:hAnsi="Arial Narrow"/>
              </w:rPr>
              <w:br/>
              <w:t>Віртуальний процесор (</w:t>
            </w:r>
            <w:proofErr w:type="spellStart"/>
            <w:r w:rsidRPr="0070057D">
              <w:rPr>
                <w:rFonts w:ascii="Arial Narrow" w:hAnsi="Arial Narrow"/>
              </w:rPr>
              <w:t>vCPU</w:t>
            </w:r>
            <w:proofErr w:type="spellEnd"/>
            <w:r w:rsidRPr="0070057D">
              <w:rPr>
                <w:rFonts w:ascii="Arial Narrow" w:hAnsi="Arial Narrow"/>
              </w:rPr>
              <w:t>)</w:t>
            </w:r>
          </w:p>
        </w:tc>
        <w:tc>
          <w:tcPr>
            <w:tcW w:w="1275" w:type="dxa"/>
            <w:vAlign w:val="center"/>
          </w:tcPr>
          <w:p w14:paraId="1D0825B2" w14:textId="77777777" w:rsidR="00EA426D" w:rsidRPr="0070057D" w:rsidRDefault="00EA426D" w:rsidP="00284F1E">
            <w:pPr>
              <w:widowControl w:val="0"/>
              <w:jc w:val="center"/>
              <w:rPr>
                <w:rFonts w:ascii="Arial Narrow" w:hAnsi="Arial Narrow"/>
              </w:rPr>
            </w:pPr>
            <w:r w:rsidRPr="0070057D">
              <w:rPr>
                <w:rFonts w:ascii="Arial Narrow" w:hAnsi="Arial Narrow"/>
              </w:rPr>
              <w:t xml:space="preserve">1 </w:t>
            </w:r>
            <w:proofErr w:type="spellStart"/>
            <w:r w:rsidRPr="0070057D">
              <w:rPr>
                <w:rFonts w:ascii="Arial Narrow" w:hAnsi="Arial Narrow"/>
              </w:rPr>
              <w:t>vCPU</w:t>
            </w:r>
            <w:proofErr w:type="spellEnd"/>
          </w:p>
        </w:tc>
        <w:tc>
          <w:tcPr>
            <w:tcW w:w="1134" w:type="dxa"/>
            <w:vAlign w:val="center"/>
          </w:tcPr>
          <w:p w14:paraId="5C9ADEA0" w14:textId="77777777" w:rsidR="00EA426D" w:rsidRPr="004B1DBC" w:rsidRDefault="00EA426D" w:rsidP="00284F1E">
            <w:pPr>
              <w:widowControl w:val="0"/>
              <w:jc w:val="center"/>
              <w:rPr>
                <w:rFonts w:ascii="Arial Narrow" w:hAnsi="Arial Narrow"/>
              </w:rPr>
            </w:pPr>
            <w:r w:rsidRPr="007A7660">
              <w:rPr>
                <w:rFonts w:ascii="Arial Narrow" w:hAnsi="Arial Narrow"/>
              </w:rPr>
              <w:t>480,00</w:t>
            </w:r>
          </w:p>
        </w:tc>
        <w:tc>
          <w:tcPr>
            <w:tcW w:w="1134" w:type="dxa"/>
            <w:vAlign w:val="center"/>
          </w:tcPr>
          <w:p w14:paraId="3C5B8C79" w14:textId="77777777" w:rsidR="00EA426D" w:rsidRPr="004B1DBC" w:rsidRDefault="00EA426D" w:rsidP="00284F1E">
            <w:pPr>
              <w:widowControl w:val="0"/>
              <w:jc w:val="center"/>
              <w:rPr>
                <w:rFonts w:ascii="Arial Narrow" w:hAnsi="Arial Narrow"/>
              </w:rPr>
            </w:pPr>
            <w:r w:rsidRPr="004B1DBC">
              <w:rPr>
                <w:rFonts w:ascii="Arial Narrow" w:hAnsi="Arial Narrow"/>
              </w:rPr>
              <w:t>266</w:t>
            </w:r>
          </w:p>
        </w:tc>
        <w:tc>
          <w:tcPr>
            <w:tcW w:w="1418" w:type="dxa"/>
            <w:vAlign w:val="center"/>
          </w:tcPr>
          <w:p w14:paraId="1F28CA76" w14:textId="77777777" w:rsidR="00EA426D" w:rsidRPr="004B1DBC" w:rsidRDefault="00EA426D" w:rsidP="00284F1E">
            <w:pPr>
              <w:widowControl w:val="0"/>
              <w:jc w:val="center"/>
              <w:rPr>
                <w:rFonts w:ascii="Arial Narrow" w:hAnsi="Arial Narrow"/>
              </w:rPr>
            </w:pPr>
            <w:r w:rsidRPr="007A7660">
              <w:rPr>
                <w:rFonts w:ascii="Arial Narrow" w:hAnsi="Arial Narrow"/>
              </w:rPr>
              <w:t>127 680</w:t>
            </w:r>
          </w:p>
        </w:tc>
      </w:tr>
      <w:tr w:rsidR="00EA426D" w:rsidRPr="0070057D" w14:paraId="472943FA" w14:textId="77777777" w:rsidTr="00284F1E">
        <w:trPr>
          <w:cantSplit/>
          <w:trHeight w:val="479"/>
        </w:trPr>
        <w:tc>
          <w:tcPr>
            <w:tcW w:w="4282" w:type="dxa"/>
            <w:vAlign w:val="center"/>
          </w:tcPr>
          <w:p w14:paraId="4475F782" w14:textId="77777777" w:rsidR="00EA426D" w:rsidRPr="0070057D" w:rsidRDefault="00EA426D" w:rsidP="00284F1E">
            <w:pPr>
              <w:widowControl w:val="0"/>
              <w:rPr>
                <w:rFonts w:ascii="Arial Narrow" w:hAnsi="Arial Narrow"/>
              </w:rPr>
            </w:pPr>
            <w:r w:rsidRPr="0070057D">
              <w:rPr>
                <w:rFonts w:ascii="Arial Narrow" w:hAnsi="Arial Narrow"/>
              </w:rPr>
              <w:t>Оперативна пам’ять (</w:t>
            </w:r>
            <w:proofErr w:type="spellStart"/>
            <w:r w:rsidRPr="0070057D">
              <w:rPr>
                <w:rFonts w:ascii="Arial Narrow" w:hAnsi="Arial Narrow"/>
              </w:rPr>
              <w:t>vRAM</w:t>
            </w:r>
            <w:proofErr w:type="spellEnd"/>
            <w:r w:rsidRPr="0070057D">
              <w:rPr>
                <w:rFonts w:ascii="Arial Narrow" w:hAnsi="Arial Narrow"/>
              </w:rPr>
              <w:t>)</w:t>
            </w:r>
          </w:p>
        </w:tc>
        <w:tc>
          <w:tcPr>
            <w:tcW w:w="1275" w:type="dxa"/>
            <w:vAlign w:val="center"/>
          </w:tcPr>
          <w:p w14:paraId="7CA50E90" w14:textId="77777777" w:rsidR="00EA426D" w:rsidRPr="0070057D" w:rsidRDefault="00EA426D" w:rsidP="00284F1E">
            <w:pPr>
              <w:widowControl w:val="0"/>
              <w:jc w:val="center"/>
              <w:rPr>
                <w:rFonts w:ascii="Arial Narrow" w:hAnsi="Arial Narrow"/>
              </w:rPr>
            </w:pPr>
            <w:r w:rsidRPr="0070057D">
              <w:rPr>
                <w:rFonts w:ascii="Arial Narrow" w:hAnsi="Arial Narrow"/>
              </w:rPr>
              <w:t>1 GB</w:t>
            </w:r>
          </w:p>
        </w:tc>
        <w:tc>
          <w:tcPr>
            <w:tcW w:w="1134" w:type="dxa"/>
            <w:vAlign w:val="center"/>
          </w:tcPr>
          <w:p w14:paraId="632CB06F" w14:textId="77777777" w:rsidR="00EA426D" w:rsidRPr="004B1DBC" w:rsidRDefault="00EA426D" w:rsidP="00284F1E">
            <w:pPr>
              <w:widowControl w:val="0"/>
              <w:jc w:val="center"/>
              <w:rPr>
                <w:rFonts w:ascii="Arial Narrow" w:hAnsi="Arial Narrow"/>
              </w:rPr>
            </w:pPr>
            <w:r w:rsidRPr="007A7660">
              <w:rPr>
                <w:rFonts w:ascii="Arial Narrow" w:hAnsi="Arial Narrow"/>
              </w:rPr>
              <w:t>160,00</w:t>
            </w:r>
          </w:p>
        </w:tc>
        <w:tc>
          <w:tcPr>
            <w:tcW w:w="1134" w:type="dxa"/>
            <w:vAlign w:val="center"/>
          </w:tcPr>
          <w:p w14:paraId="4479718F" w14:textId="77777777" w:rsidR="00EA426D" w:rsidRPr="004B1DBC" w:rsidRDefault="00EA426D" w:rsidP="00284F1E">
            <w:pPr>
              <w:widowControl w:val="0"/>
              <w:jc w:val="center"/>
              <w:rPr>
                <w:rFonts w:ascii="Arial Narrow" w:hAnsi="Arial Narrow"/>
              </w:rPr>
            </w:pPr>
            <w:r w:rsidRPr="004B1DBC">
              <w:rPr>
                <w:rFonts w:ascii="Arial Narrow" w:hAnsi="Arial Narrow"/>
              </w:rPr>
              <w:t>678</w:t>
            </w:r>
          </w:p>
        </w:tc>
        <w:tc>
          <w:tcPr>
            <w:tcW w:w="1418" w:type="dxa"/>
            <w:vAlign w:val="center"/>
          </w:tcPr>
          <w:p w14:paraId="02064F9F" w14:textId="77777777" w:rsidR="00EA426D" w:rsidRPr="004B1DBC" w:rsidRDefault="00EA426D" w:rsidP="00284F1E">
            <w:pPr>
              <w:widowControl w:val="0"/>
              <w:jc w:val="center"/>
              <w:rPr>
                <w:rFonts w:ascii="Arial Narrow" w:hAnsi="Arial Narrow"/>
              </w:rPr>
            </w:pPr>
            <w:r w:rsidRPr="007A7660">
              <w:rPr>
                <w:rFonts w:ascii="Arial Narrow" w:hAnsi="Arial Narrow"/>
              </w:rPr>
              <w:t>108 480</w:t>
            </w:r>
          </w:p>
        </w:tc>
      </w:tr>
      <w:tr w:rsidR="00EA426D" w:rsidRPr="0070057D" w14:paraId="6F482290" w14:textId="77777777" w:rsidTr="00284F1E">
        <w:trPr>
          <w:cantSplit/>
          <w:trHeight w:val="479"/>
        </w:trPr>
        <w:tc>
          <w:tcPr>
            <w:tcW w:w="4282" w:type="dxa"/>
            <w:vAlign w:val="center"/>
          </w:tcPr>
          <w:p w14:paraId="1521B706" w14:textId="77777777" w:rsidR="00EA426D" w:rsidRPr="0070057D" w:rsidRDefault="00EA426D" w:rsidP="00284F1E">
            <w:pPr>
              <w:widowControl w:val="0"/>
              <w:rPr>
                <w:rFonts w:ascii="Arial Narrow" w:hAnsi="Arial Narrow"/>
              </w:rPr>
            </w:pPr>
            <w:r w:rsidRPr="0070057D">
              <w:rPr>
                <w:rFonts w:ascii="Arial Narrow" w:hAnsi="Arial Narrow"/>
              </w:rPr>
              <w:t>Накопичувач (</w:t>
            </w:r>
            <w:proofErr w:type="spellStart"/>
            <w:r w:rsidRPr="0070057D">
              <w:rPr>
                <w:rFonts w:ascii="Arial Narrow" w:hAnsi="Arial Narrow"/>
              </w:rPr>
              <w:t>vHDD</w:t>
            </w:r>
            <w:proofErr w:type="spellEnd"/>
            <w:r w:rsidRPr="0070057D">
              <w:rPr>
                <w:rFonts w:ascii="Arial Narrow" w:hAnsi="Arial Narrow"/>
              </w:rPr>
              <w:t>) типу А</w:t>
            </w:r>
          </w:p>
        </w:tc>
        <w:tc>
          <w:tcPr>
            <w:tcW w:w="1275" w:type="dxa"/>
            <w:vAlign w:val="center"/>
          </w:tcPr>
          <w:p w14:paraId="49772C8F" w14:textId="77777777" w:rsidR="00EA426D" w:rsidRPr="0070057D" w:rsidRDefault="00EA426D" w:rsidP="00284F1E">
            <w:pPr>
              <w:widowControl w:val="0"/>
              <w:jc w:val="center"/>
              <w:rPr>
                <w:rFonts w:ascii="Arial Narrow" w:hAnsi="Arial Narrow"/>
              </w:rPr>
            </w:pPr>
            <w:r w:rsidRPr="0070057D">
              <w:rPr>
                <w:rFonts w:ascii="Arial Narrow" w:hAnsi="Arial Narrow"/>
              </w:rPr>
              <w:t>10 GB</w:t>
            </w:r>
          </w:p>
        </w:tc>
        <w:tc>
          <w:tcPr>
            <w:tcW w:w="1134" w:type="dxa"/>
            <w:vAlign w:val="center"/>
          </w:tcPr>
          <w:p w14:paraId="7BF53972" w14:textId="77777777" w:rsidR="00EA426D" w:rsidRPr="004B1DBC" w:rsidRDefault="00EA426D" w:rsidP="00284F1E">
            <w:pPr>
              <w:widowControl w:val="0"/>
              <w:jc w:val="center"/>
              <w:rPr>
                <w:rFonts w:ascii="Arial Narrow" w:hAnsi="Arial Narrow"/>
              </w:rPr>
            </w:pPr>
            <w:r w:rsidRPr="007A7660">
              <w:rPr>
                <w:rFonts w:ascii="Arial Narrow" w:hAnsi="Arial Narrow"/>
              </w:rPr>
              <w:t>32,00</w:t>
            </w:r>
          </w:p>
        </w:tc>
        <w:tc>
          <w:tcPr>
            <w:tcW w:w="1134" w:type="dxa"/>
            <w:vAlign w:val="center"/>
          </w:tcPr>
          <w:p w14:paraId="09A9BFE8" w14:textId="77777777" w:rsidR="00EA426D" w:rsidRPr="00137141" w:rsidRDefault="00EA426D" w:rsidP="00284F1E">
            <w:pPr>
              <w:widowControl w:val="0"/>
              <w:jc w:val="center"/>
              <w:rPr>
                <w:rFonts w:ascii="Arial Narrow" w:hAnsi="Arial Narrow"/>
              </w:rPr>
            </w:pPr>
            <w:r w:rsidRPr="004B1DBC">
              <w:rPr>
                <w:rFonts w:ascii="Arial Narrow" w:hAnsi="Arial Narrow"/>
              </w:rPr>
              <w:t>51</w:t>
            </w:r>
            <w:r>
              <w:rPr>
                <w:rFonts w:ascii="Arial Narrow" w:hAnsi="Arial Narrow"/>
              </w:rPr>
              <w:t>5</w:t>
            </w:r>
          </w:p>
        </w:tc>
        <w:tc>
          <w:tcPr>
            <w:tcW w:w="1418" w:type="dxa"/>
            <w:vAlign w:val="center"/>
          </w:tcPr>
          <w:p w14:paraId="5033D390" w14:textId="77777777" w:rsidR="00EA426D" w:rsidRPr="004B1DBC" w:rsidRDefault="00EA426D" w:rsidP="00284F1E">
            <w:pPr>
              <w:widowControl w:val="0"/>
              <w:jc w:val="center"/>
              <w:rPr>
                <w:rFonts w:ascii="Arial Narrow" w:hAnsi="Arial Narrow"/>
              </w:rPr>
            </w:pPr>
            <w:r w:rsidRPr="007A7660">
              <w:rPr>
                <w:rFonts w:ascii="Arial Narrow" w:hAnsi="Arial Narrow"/>
              </w:rPr>
              <w:t>16 480</w:t>
            </w:r>
          </w:p>
        </w:tc>
      </w:tr>
      <w:tr w:rsidR="00EA426D" w:rsidRPr="0070057D" w14:paraId="4272FC39" w14:textId="77777777" w:rsidTr="00284F1E">
        <w:trPr>
          <w:cantSplit/>
          <w:trHeight w:val="479"/>
        </w:trPr>
        <w:tc>
          <w:tcPr>
            <w:tcW w:w="4282" w:type="dxa"/>
            <w:vAlign w:val="center"/>
          </w:tcPr>
          <w:p w14:paraId="3D62D3B1" w14:textId="77777777" w:rsidR="00EA426D" w:rsidRPr="0070057D" w:rsidRDefault="00EA426D" w:rsidP="00284F1E">
            <w:pPr>
              <w:widowControl w:val="0"/>
              <w:rPr>
                <w:rFonts w:ascii="Arial Narrow" w:hAnsi="Arial Narrow"/>
              </w:rPr>
            </w:pPr>
            <w:r w:rsidRPr="0070057D">
              <w:rPr>
                <w:rFonts w:ascii="Arial Narrow" w:hAnsi="Arial Narrow"/>
              </w:rPr>
              <w:t>Накопичувач (</w:t>
            </w:r>
            <w:proofErr w:type="spellStart"/>
            <w:r w:rsidRPr="0070057D">
              <w:rPr>
                <w:rFonts w:ascii="Arial Narrow" w:hAnsi="Arial Narrow"/>
              </w:rPr>
              <w:t>vHDD</w:t>
            </w:r>
            <w:proofErr w:type="spellEnd"/>
            <w:r w:rsidRPr="0070057D">
              <w:rPr>
                <w:rFonts w:ascii="Arial Narrow" w:hAnsi="Arial Narrow"/>
              </w:rPr>
              <w:t>) типу В</w:t>
            </w:r>
          </w:p>
        </w:tc>
        <w:tc>
          <w:tcPr>
            <w:tcW w:w="1275" w:type="dxa"/>
            <w:vAlign w:val="center"/>
          </w:tcPr>
          <w:p w14:paraId="135FFE00" w14:textId="77777777" w:rsidR="00EA426D" w:rsidRPr="0070057D" w:rsidRDefault="00EA426D" w:rsidP="00284F1E">
            <w:pPr>
              <w:widowControl w:val="0"/>
              <w:jc w:val="center"/>
              <w:rPr>
                <w:rFonts w:ascii="Arial Narrow" w:hAnsi="Arial Narrow"/>
              </w:rPr>
            </w:pPr>
            <w:r w:rsidRPr="0070057D">
              <w:rPr>
                <w:rFonts w:ascii="Arial Narrow" w:hAnsi="Arial Narrow"/>
              </w:rPr>
              <w:t>10 GB</w:t>
            </w:r>
          </w:p>
        </w:tc>
        <w:tc>
          <w:tcPr>
            <w:tcW w:w="1134" w:type="dxa"/>
            <w:vAlign w:val="center"/>
          </w:tcPr>
          <w:p w14:paraId="64A01187" w14:textId="77777777" w:rsidR="00EA426D" w:rsidRPr="004B1DBC" w:rsidRDefault="00EA426D" w:rsidP="00284F1E">
            <w:pPr>
              <w:widowControl w:val="0"/>
              <w:jc w:val="center"/>
              <w:rPr>
                <w:rFonts w:ascii="Arial Narrow" w:hAnsi="Arial Narrow"/>
              </w:rPr>
            </w:pPr>
            <w:r w:rsidRPr="007A7660">
              <w:rPr>
                <w:rFonts w:ascii="Arial Narrow" w:hAnsi="Arial Narrow"/>
              </w:rPr>
              <w:t>16,00</w:t>
            </w:r>
          </w:p>
        </w:tc>
        <w:tc>
          <w:tcPr>
            <w:tcW w:w="1134" w:type="dxa"/>
            <w:vAlign w:val="center"/>
          </w:tcPr>
          <w:p w14:paraId="6BCD457A" w14:textId="77777777" w:rsidR="00EA426D" w:rsidRPr="004B1DBC" w:rsidRDefault="00EA426D" w:rsidP="00284F1E">
            <w:pPr>
              <w:widowControl w:val="0"/>
              <w:jc w:val="center"/>
              <w:rPr>
                <w:rFonts w:ascii="Arial Narrow" w:hAnsi="Arial Narrow"/>
              </w:rPr>
            </w:pPr>
            <w:r w:rsidRPr="004B1DBC">
              <w:rPr>
                <w:rFonts w:ascii="Arial Narrow" w:hAnsi="Arial Narrow"/>
              </w:rPr>
              <w:t>180</w:t>
            </w:r>
          </w:p>
        </w:tc>
        <w:tc>
          <w:tcPr>
            <w:tcW w:w="1418" w:type="dxa"/>
            <w:vAlign w:val="center"/>
          </w:tcPr>
          <w:p w14:paraId="3CEF4691" w14:textId="77777777" w:rsidR="00EA426D" w:rsidRPr="004B1DBC" w:rsidRDefault="00EA426D" w:rsidP="00284F1E">
            <w:pPr>
              <w:widowControl w:val="0"/>
              <w:jc w:val="center"/>
              <w:rPr>
                <w:rFonts w:ascii="Arial Narrow" w:hAnsi="Arial Narrow"/>
              </w:rPr>
            </w:pPr>
            <w:r w:rsidRPr="007A7660">
              <w:rPr>
                <w:rFonts w:ascii="Arial Narrow" w:hAnsi="Arial Narrow"/>
              </w:rPr>
              <w:t>2 880</w:t>
            </w:r>
          </w:p>
        </w:tc>
      </w:tr>
      <w:tr w:rsidR="00EA426D" w:rsidRPr="0070057D" w14:paraId="36DE7A50" w14:textId="77777777" w:rsidTr="00284F1E">
        <w:trPr>
          <w:cantSplit/>
          <w:trHeight w:val="479"/>
        </w:trPr>
        <w:tc>
          <w:tcPr>
            <w:tcW w:w="4282" w:type="dxa"/>
            <w:vAlign w:val="center"/>
          </w:tcPr>
          <w:p w14:paraId="5042DE7D" w14:textId="77777777" w:rsidR="00EA426D" w:rsidRPr="0070057D" w:rsidRDefault="00EA426D" w:rsidP="00284F1E">
            <w:pPr>
              <w:widowControl w:val="0"/>
              <w:rPr>
                <w:rFonts w:ascii="Arial Narrow" w:hAnsi="Arial Narrow"/>
              </w:rPr>
            </w:pPr>
            <w:r w:rsidRPr="0070057D">
              <w:rPr>
                <w:rFonts w:ascii="Arial Narrow" w:hAnsi="Arial Narrow"/>
              </w:rPr>
              <w:t>Накопичувач (</w:t>
            </w:r>
            <w:proofErr w:type="spellStart"/>
            <w:r w:rsidRPr="0070057D">
              <w:rPr>
                <w:rFonts w:ascii="Arial Narrow" w:hAnsi="Arial Narrow"/>
              </w:rPr>
              <w:t>vHDD</w:t>
            </w:r>
            <w:proofErr w:type="spellEnd"/>
            <w:r w:rsidRPr="0070057D">
              <w:rPr>
                <w:rFonts w:ascii="Arial Narrow" w:hAnsi="Arial Narrow"/>
              </w:rPr>
              <w:t>) типу С</w:t>
            </w:r>
          </w:p>
        </w:tc>
        <w:tc>
          <w:tcPr>
            <w:tcW w:w="1275" w:type="dxa"/>
            <w:vAlign w:val="center"/>
          </w:tcPr>
          <w:p w14:paraId="305E3BB3" w14:textId="77777777" w:rsidR="00EA426D" w:rsidRPr="0070057D" w:rsidRDefault="00EA426D" w:rsidP="00284F1E">
            <w:pPr>
              <w:widowControl w:val="0"/>
              <w:jc w:val="center"/>
              <w:rPr>
                <w:rFonts w:ascii="Arial Narrow" w:hAnsi="Arial Narrow"/>
              </w:rPr>
            </w:pPr>
            <w:r w:rsidRPr="0070057D">
              <w:rPr>
                <w:rFonts w:ascii="Arial Narrow" w:hAnsi="Arial Narrow"/>
              </w:rPr>
              <w:t>10 GB</w:t>
            </w:r>
          </w:p>
        </w:tc>
        <w:tc>
          <w:tcPr>
            <w:tcW w:w="1134" w:type="dxa"/>
            <w:vAlign w:val="center"/>
          </w:tcPr>
          <w:p w14:paraId="2A251726" w14:textId="77777777" w:rsidR="00EA426D" w:rsidRPr="004B1DBC" w:rsidRDefault="00EA426D" w:rsidP="00284F1E">
            <w:pPr>
              <w:widowControl w:val="0"/>
              <w:jc w:val="center"/>
              <w:rPr>
                <w:rFonts w:ascii="Arial Narrow" w:hAnsi="Arial Narrow"/>
              </w:rPr>
            </w:pPr>
            <w:r w:rsidRPr="007A7660">
              <w:rPr>
                <w:rFonts w:ascii="Arial Narrow" w:hAnsi="Arial Narrow"/>
              </w:rPr>
              <w:t>8,00</w:t>
            </w:r>
          </w:p>
        </w:tc>
        <w:tc>
          <w:tcPr>
            <w:tcW w:w="1134" w:type="dxa"/>
            <w:vAlign w:val="center"/>
          </w:tcPr>
          <w:p w14:paraId="6BF5CD77" w14:textId="77777777" w:rsidR="00EA426D" w:rsidRPr="004B1DBC" w:rsidRDefault="00EA426D" w:rsidP="00284F1E">
            <w:pPr>
              <w:widowControl w:val="0"/>
              <w:jc w:val="center"/>
              <w:rPr>
                <w:rFonts w:ascii="Arial Narrow" w:hAnsi="Arial Narrow"/>
              </w:rPr>
            </w:pPr>
            <w:r w:rsidRPr="004B1DBC">
              <w:rPr>
                <w:rFonts w:ascii="Arial Narrow" w:hAnsi="Arial Narrow"/>
              </w:rPr>
              <w:t>200</w:t>
            </w:r>
          </w:p>
        </w:tc>
        <w:tc>
          <w:tcPr>
            <w:tcW w:w="1418" w:type="dxa"/>
            <w:vAlign w:val="center"/>
          </w:tcPr>
          <w:p w14:paraId="4FD84511" w14:textId="77777777" w:rsidR="00EA426D" w:rsidRPr="004B1DBC" w:rsidRDefault="00EA426D" w:rsidP="00284F1E">
            <w:pPr>
              <w:widowControl w:val="0"/>
              <w:jc w:val="center"/>
              <w:rPr>
                <w:rFonts w:ascii="Arial Narrow" w:hAnsi="Arial Narrow"/>
              </w:rPr>
            </w:pPr>
            <w:r w:rsidRPr="007A7660">
              <w:rPr>
                <w:rFonts w:ascii="Arial Narrow" w:hAnsi="Arial Narrow"/>
              </w:rPr>
              <w:t>1 600</w:t>
            </w:r>
          </w:p>
        </w:tc>
      </w:tr>
      <w:tr w:rsidR="00EA426D" w:rsidRPr="0070057D" w14:paraId="74E4EE6E" w14:textId="77777777" w:rsidTr="00284F1E">
        <w:trPr>
          <w:cantSplit/>
          <w:trHeight w:val="479"/>
        </w:trPr>
        <w:tc>
          <w:tcPr>
            <w:tcW w:w="4282" w:type="dxa"/>
            <w:vAlign w:val="center"/>
          </w:tcPr>
          <w:p w14:paraId="10072070" w14:textId="77777777" w:rsidR="00EA426D" w:rsidRPr="0083350D" w:rsidRDefault="00EA426D" w:rsidP="00284F1E">
            <w:pPr>
              <w:widowControl w:val="0"/>
              <w:rPr>
                <w:rFonts w:ascii="Arial Narrow" w:hAnsi="Arial Narrow"/>
              </w:rPr>
            </w:pPr>
            <w:r>
              <w:rPr>
                <w:rFonts w:ascii="Arial Narrow" w:hAnsi="Arial Narrow"/>
              </w:rPr>
              <w:t xml:space="preserve">Резервне копіювання і відновлення </w:t>
            </w:r>
            <w:proofErr w:type="spellStart"/>
            <w:r>
              <w:rPr>
                <w:rFonts w:ascii="Arial Narrow" w:hAnsi="Arial Narrow"/>
              </w:rPr>
              <w:t>датацентру</w:t>
            </w:r>
            <w:proofErr w:type="spellEnd"/>
            <w:r>
              <w:rPr>
                <w:rFonts w:ascii="Arial Narrow" w:hAnsi="Arial Narrow"/>
              </w:rPr>
              <w:t xml:space="preserve"> (</w:t>
            </w:r>
            <w:r>
              <w:rPr>
                <w:rFonts w:ascii="Arial Narrow" w:hAnsi="Arial Narrow"/>
                <w:lang w:val="en-US"/>
              </w:rPr>
              <w:t>BaaS</w:t>
            </w:r>
            <w:r w:rsidRPr="0083350D">
              <w:rPr>
                <w:rFonts w:ascii="Arial Narrow" w:hAnsi="Arial Narrow"/>
              </w:rPr>
              <w:t xml:space="preserve">, </w:t>
            </w:r>
            <w:r>
              <w:rPr>
                <w:rFonts w:ascii="Arial Narrow" w:hAnsi="Arial Narrow"/>
                <w:lang w:val="en-US"/>
              </w:rPr>
              <w:t>BaaS</w:t>
            </w:r>
            <w:r w:rsidRPr="0083350D">
              <w:rPr>
                <w:rFonts w:ascii="Arial Narrow" w:hAnsi="Arial Narrow"/>
              </w:rPr>
              <w:t xml:space="preserve"> </w:t>
            </w:r>
            <w:r>
              <w:rPr>
                <w:rFonts w:ascii="Arial Narrow" w:hAnsi="Arial Narrow"/>
                <w:lang w:val="en-US"/>
              </w:rPr>
              <w:t>Geo</w:t>
            </w:r>
            <w:r w:rsidRPr="0083350D">
              <w:rPr>
                <w:rFonts w:ascii="Arial Narrow" w:hAnsi="Arial Narrow"/>
              </w:rPr>
              <w:t xml:space="preserve">, </w:t>
            </w:r>
            <w:r>
              <w:rPr>
                <w:rFonts w:ascii="Arial Narrow" w:hAnsi="Arial Narrow"/>
                <w:lang w:val="en-US"/>
              </w:rPr>
              <w:t>BaaS</w:t>
            </w:r>
            <w:r w:rsidRPr="0083350D">
              <w:rPr>
                <w:rFonts w:ascii="Arial Narrow" w:hAnsi="Arial Narrow"/>
              </w:rPr>
              <w:t xml:space="preserve"> </w:t>
            </w:r>
            <w:r>
              <w:rPr>
                <w:rFonts w:ascii="Arial Narrow" w:hAnsi="Arial Narrow"/>
                <w:lang w:val="en-US"/>
              </w:rPr>
              <w:t>Geo</w:t>
            </w:r>
            <w:r w:rsidRPr="0083350D">
              <w:rPr>
                <w:rFonts w:ascii="Arial Narrow" w:hAnsi="Arial Narrow"/>
              </w:rPr>
              <w:t xml:space="preserve"> </w:t>
            </w:r>
            <w:r>
              <w:rPr>
                <w:rFonts w:ascii="Arial Narrow" w:hAnsi="Arial Narrow"/>
                <w:lang w:val="en-US"/>
              </w:rPr>
              <w:t>XR</w:t>
            </w:r>
            <w:r w:rsidRPr="0083350D">
              <w:rPr>
                <w:rFonts w:ascii="Arial Narrow" w:hAnsi="Arial Narrow"/>
              </w:rPr>
              <w:t>)</w:t>
            </w:r>
            <w:r>
              <w:rPr>
                <w:rFonts w:ascii="Arial Narrow" w:hAnsi="Arial Narrow"/>
              </w:rPr>
              <w:t xml:space="preserve"> 7</w:t>
            </w:r>
            <w:r>
              <w:rPr>
                <w:rFonts w:ascii="Arial Narrow" w:hAnsi="Arial Narrow"/>
                <w:lang w:val="en-US"/>
              </w:rPr>
              <w:t>d</w:t>
            </w:r>
          </w:p>
        </w:tc>
        <w:tc>
          <w:tcPr>
            <w:tcW w:w="1275" w:type="dxa"/>
            <w:vAlign w:val="center"/>
          </w:tcPr>
          <w:p w14:paraId="7C742633" w14:textId="77777777" w:rsidR="00EA426D" w:rsidRPr="0083350D" w:rsidRDefault="00EA426D" w:rsidP="00284F1E">
            <w:pPr>
              <w:widowControl w:val="0"/>
              <w:jc w:val="center"/>
              <w:rPr>
                <w:rFonts w:ascii="Arial Narrow" w:hAnsi="Arial Narrow"/>
                <w:lang w:val="en-US"/>
              </w:rPr>
            </w:pPr>
            <w:r>
              <w:rPr>
                <w:rFonts w:ascii="Arial Narrow" w:hAnsi="Arial Narrow"/>
              </w:rPr>
              <w:t xml:space="preserve">за </w:t>
            </w:r>
            <w:r w:rsidRPr="0070057D">
              <w:rPr>
                <w:rFonts w:ascii="Arial Narrow" w:hAnsi="Arial Narrow"/>
              </w:rPr>
              <w:t>10 GB</w:t>
            </w:r>
            <w:r>
              <w:rPr>
                <w:rFonts w:ascii="Arial Narrow" w:hAnsi="Arial Narrow"/>
                <w:lang w:val="en-US"/>
              </w:rPr>
              <w:t xml:space="preserve"> </w:t>
            </w:r>
            <w:proofErr w:type="spellStart"/>
            <w:r>
              <w:rPr>
                <w:rFonts w:ascii="Arial Narrow" w:hAnsi="Arial Narrow"/>
                <w:lang w:val="en-US"/>
              </w:rPr>
              <w:t>vHDD</w:t>
            </w:r>
            <w:proofErr w:type="spellEnd"/>
          </w:p>
        </w:tc>
        <w:tc>
          <w:tcPr>
            <w:tcW w:w="1134" w:type="dxa"/>
            <w:vAlign w:val="center"/>
          </w:tcPr>
          <w:p w14:paraId="0EEA779A" w14:textId="77777777" w:rsidR="00EA426D" w:rsidRPr="004B1DBC" w:rsidRDefault="00EA426D" w:rsidP="00284F1E">
            <w:pPr>
              <w:widowControl w:val="0"/>
              <w:jc w:val="center"/>
              <w:rPr>
                <w:rFonts w:ascii="Arial Narrow" w:hAnsi="Arial Narrow"/>
              </w:rPr>
            </w:pPr>
            <w:r w:rsidRPr="007A7660">
              <w:rPr>
                <w:rFonts w:ascii="Arial Narrow" w:hAnsi="Arial Narrow"/>
              </w:rPr>
              <w:t>28,80</w:t>
            </w:r>
          </w:p>
        </w:tc>
        <w:tc>
          <w:tcPr>
            <w:tcW w:w="1134" w:type="dxa"/>
            <w:vAlign w:val="center"/>
          </w:tcPr>
          <w:p w14:paraId="53FB1933" w14:textId="77777777" w:rsidR="00EA426D" w:rsidRPr="00137141" w:rsidRDefault="00EA426D" w:rsidP="00284F1E">
            <w:pPr>
              <w:widowControl w:val="0"/>
              <w:jc w:val="center"/>
              <w:rPr>
                <w:rFonts w:ascii="Arial Narrow" w:hAnsi="Arial Narrow"/>
              </w:rPr>
            </w:pPr>
            <w:r w:rsidRPr="004B1DBC">
              <w:rPr>
                <w:rFonts w:ascii="Arial Narrow" w:hAnsi="Arial Narrow"/>
              </w:rPr>
              <w:t>89</w:t>
            </w:r>
            <w:r>
              <w:rPr>
                <w:rFonts w:ascii="Arial Narrow" w:hAnsi="Arial Narrow"/>
              </w:rPr>
              <w:t>5</w:t>
            </w:r>
          </w:p>
        </w:tc>
        <w:tc>
          <w:tcPr>
            <w:tcW w:w="1418" w:type="dxa"/>
            <w:vAlign w:val="center"/>
          </w:tcPr>
          <w:p w14:paraId="63029397" w14:textId="77777777" w:rsidR="00EA426D" w:rsidRPr="004B1DBC" w:rsidRDefault="00EA426D" w:rsidP="00284F1E">
            <w:pPr>
              <w:widowControl w:val="0"/>
              <w:jc w:val="center"/>
              <w:rPr>
                <w:rFonts w:ascii="Arial Narrow" w:hAnsi="Arial Narrow"/>
              </w:rPr>
            </w:pPr>
            <w:r w:rsidRPr="007A7660">
              <w:rPr>
                <w:rFonts w:ascii="Arial Narrow" w:hAnsi="Arial Narrow"/>
              </w:rPr>
              <w:t>25 776</w:t>
            </w:r>
          </w:p>
        </w:tc>
      </w:tr>
      <w:tr w:rsidR="00EA426D" w:rsidRPr="004B1DBC" w14:paraId="30BA7D0C" w14:textId="77777777" w:rsidTr="00284F1E">
        <w:trPr>
          <w:cantSplit/>
          <w:trHeight w:val="479"/>
        </w:trPr>
        <w:tc>
          <w:tcPr>
            <w:tcW w:w="9243" w:type="dxa"/>
            <w:gridSpan w:val="5"/>
            <w:vAlign w:val="center"/>
          </w:tcPr>
          <w:p w14:paraId="0D9BE55B" w14:textId="77777777" w:rsidR="00EA426D" w:rsidRPr="004B1DBC" w:rsidRDefault="00EA426D" w:rsidP="00284F1E">
            <w:pPr>
              <w:widowControl w:val="0"/>
              <w:rPr>
                <w:rFonts w:ascii="Arial Narrow" w:hAnsi="Arial Narrow"/>
                <w:b/>
                <w:sz w:val="20"/>
                <w:szCs w:val="20"/>
              </w:rPr>
            </w:pPr>
            <w:r w:rsidRPr="004B1DBC">
              <w:rPr>
                <w:rFonts w:ascii="Arial Narrow" w:hAnsi="Arial Narrow"/>
                <w:b/>
                <w:sz w:val="20"/>
                <w:szCs w:val="20"/>
              </w:rPr>
              <w:t>2. Надання у користування ресурсів системи зберігання даних та послуги резервного копіювання</w:t>
            </w:r>
          </w:p>
        </w:tc>
      </w:tr>
      <w:tr w:rsidR="00EA426D" w:rsidRPr="0070057D" w14:paraId="4649CF34" w14:textId="77777777" w:rsidTr="00284F1E">
        <w:trPr>
          <w:cantSplit/>
          <w:trHeight w:val="479"/>
        </w:trPr>
        <w:tc>
          <w:tcPr>
            <w:tcW w:w="4282" w:type="dxa"/>
            <w:vMerge w:val="restart"/>
            <w:vAlign w:val="center"/>
          </w:tcPr>
          <w:p w14:paraId="7D5BF68B" w14:textId="77777777" w:rsidR="00EA426D" w:rsidRPr="0083350D" w:rsidRDefault="00EA426D" w:rsidP="00284F1E">
            <w:pPr>
              <w:widowControl w:val="0"/>
              <w:jc w:val="center"/>
              <w:rPr>
                <w:rFonts w:ascii="Arial Narrow" w:hAnsi="Arial Narrow"/>
                <w:lang w:val="en-US"/>
              </w:rPr>
            </w:pPr>
            <w:r w:rsidRPr="0070057D">
              <w:rPr>
                <w:rFonts w:ascii="Arial Narrow" w:hAnsi="Arial Narrow"/>
              </w:rPr>
              <w:t>Накопичувач</w:t>
            </w:r>
            <w:r w:rsidRPr="0070057D">
              <w:rPr>
                <w:rFonts w:ascii="Arial Narrow" w:hAnsi="Arial Narrow"/>
                <w:lang w:val="en-US"/>
              </w:rPr>
              <w:t xml:space="preserve"> Veeam Cloud Repository VCR</w:t>
            </w:r>
          </w:p>
        </w:tc>
        <w:tc>
          <w:tcPr>
            <w:tcW w:w="1275" w:type="dxa"/>
            <w:vAlign w:val="center"/>
          </w:tcPr>
          <w:p w14:paraId="4C0E33BF" w14:textId="77777777" w:rsidR="00EA426D" w:rsidRPr="0070057D" w:rsidRDefault="00EA426D" w:rsidP="00284F1E">
            <w:pPr>
              <w:widowControl w:val="0"/>
              <w:jc w:val="center"/>
              <w:rPr>
                <w:rFonts w:ascii="Arial Narrow" w:hAnsi="Arial Narrow"/>
              </w:rPr>
            </w:pPr>
            <w:r w:rsidRPr="0070057D">
              <w:rPr>
                <w:rFonts w:ascii="Arial Narrow" w:hAnsi="Arial Narrow"/>
              </w:rPr>
              <w:t>швидкість</w:t>
            </w:r>
          </w:p>
        </w:tc>
        <w:tc>
          <w:tcPr>
            <w:tcW w:w="1134" w:type="dxa"/>
          </w:tcPr>
          <w:p w14:paraId="57E40CF6" w14:textId="77777777" w:rsidR="00EA426D" w:rsidRPr="00546591" w:rsidRDefault="00EA426D" w:rsidP="00284F1E">
            <w:pPr>
              <w:widowControl w:val="0"/>
              <w:jc w:val="center"/>
              <w:rPr>
                <w:rFonts w:ascii="Arial Narrow" w:hAnsi="Arial Narrow"/>
              </w:rPr>
            </w:pPr>
            <w:r w:rsidRPr="00546591">
              <w:rPr>
                <w:rFonts w:ascii="Arial Narrow" w:hAnsi="Arial Narrow"/>
              </w:rPr>
              <w:t>9</w:t>
            </w:r>
            <w:r>
              <w:rPr>
                <w:rFonts w:ascii="Arial Narrow" w:hAnsi="Arial Narrow"/>
              </w:rPr>
              <w:t xml:space="preserve"> </w:t>
            </w:r>
            <w:r w:rsidRPr="00546591">
              <w:rPr>
                <w:rFonts w:ascii="Arial Narrow" w:hAnsi="Arial Narrow"/>
              </w:rPr>
              <w:t>600</w:t>
            </w:r>
          </w:p>
        </w:tc>
        <w:tc>
          <w:tcPr>
            <w:tcW w:w="1134" w:type="dxa"/>
            <w:vAlign w:val="center"/>
          </w:tcPr>
          <w:p w14:paraId="62D22CC1" w14:textId="77777777" w:rsidR="00EA426D" w:rsidRPr="0070057D" w:rsidRDefault="00EA426D" w:rsidP="00284F1E">
            <w:pPr>
              <w:widowControl w:val="0"/>
              <w:jc w:val="center"/>
              <w:rPr>
                <w:rFonts w:ascii="Arial Narrow" w:hAnsi="Arial Narrow"/>
              </w:rPr>
            </w:pPr>
            <w:r w:rsidRPr="0070057D">
              <w:rPr>
                <w:rFonts w:ascii="Arial Narrow" w:hAnsi="Arial Narrow"/>
              </w:rPr>
              <w:t xml:space="preserve">1 000 </w:t>
            </w:r>
            <w:proofErr w:type="spellStart"/>
            <w:r w:rsidRPr="0070057D">
              <w:rPr>
                <w:rFonts w:ascii="Arial Narrow" w:hAnsi="Arial Narrow"/>
              </w:rPr>
              <w:t>Мб</w:t>
            </w:r>
            <w:proofErr w:type="spellEnd"/>
            <w:r w:rsidRPr="0070057D">
              <w:rPr>
                <w:rFonts w:ascii="Arial Narrow" w:hAnsi="Arial Narrow"/>
              </w:rPr>
              <w:t>/c</w:t>
            </w:r>
          </w:p>
        </w:tc>
        <w:tc>
          <w:tcPr>
            <w:tcW w:w="1418" w:type="dxa"/>
          </w:tcPr>
          <w:p w14:paraId="340BDDD4" w14:textId="77777777" w:rsidR="00EA426D" w:rsidRPr="00546591" w:rsidRDefault="00EA426D" w:rsidP="00284F1E">
            <w:pPr>
              <w:widowControl w:val="0"/>
              <w:jc w:val="center"/>
              <w:rPr>
                <w:rFonts w:ascii="Arial Narrow" w:hAnsi="Arial Narrow"/>
              </w:rPr>
            </w:pPr>
            <w:r w:rsidRPr="00546591">
              <w:rPr>
                <w:rFonts w:ascii="Arial Narrow" w:hAnsi="Arial Narrow"/>
              </w:rPr>
              <w:t>9</w:t>
            </w:r>
            <w:r>
              <w:rPr>
                <w:rFonts w:ascii="Arial Narrow" w:hAnsi="Arial Narrow"/>
              </w:rPr>
              <w:t xml:space="preserve"> </w:t>
            </w:r>
            <w:r w:rsidRPr="00546591">
              <w:rPr>
                <w:rFonts w:ascii="Arial Narrow" w:hAnsi="Arial Narrow"/>
              </w:rPr>
              <w:t>600</w:t>
            </w:r>
          </w:p>
        </w:tc>
      </w:tr>
      <w:tr w:rsidR="00EA426D" w:rsidRPr="0070057D" w14:paraId="6088A9D0" w14:textId="77777777" w:rsidTr="00284F1E">
        <w:trPr>
          <w:cantSplit/>
          <w:trHeight w:val="479"/>
        </w:trPr>
        <w:tc>
          <w:tcPr>
            <w:tcW w:w="4282" w:type="dxa"/>
            <w:vMerge/>
            <w:vAlign w:val="center"/>
          </w:tcPr>
          <w:p w14:paraId="189ED8C8" w14:textId="77777777" w:rsidR="00EA426D" w:rsidRPr="0070057D" w:rsidRDefault="00EA426D" w:rsidP="00284F1E">
            <w:pPr>
              <w:widowControl w:val="0"/>
              <w:jc w:val="center"/>
              <w:rPr>
                <w:rFonts w:ascii="Arial Narrow" w:hAnsi="Arial Narrow"/>
              </w:rPr>
            </w:pPr>
          </w:p>
        </w:tc>
        <w:tc>
          <w:tcPr>
            <w:tcW w:w="1275" w:type="dxa"/>
            <w:vAlign w:val="center"/>
          </w:tcPr>
          <w:p w14:paraId="20EF30CC" w14:textId="77777777" w:rsidR="00EA426D" w:rsidRPr="0070057D" w:rsidRDefault="00EA426D" w:rsidP="00284F1E">
            <w:pPr>
              <w:widowControl w:val="0"/>
              <w:jc w:val="center"/>
              <w:rPr>
                <w:rFonts w:ascii="Arial Narrow" w:hAnsi="Arial Narrow"/>
              </w:rPr>
            </w:pPr>
            <w:r w:rsidRPr="0070057D">
              <w:rPr>
                <w:rFonts w:ascii="Arial Narrow" w:hAnsi="Arial Narrow"/>
              </w:rPr>
              <w:t>100 GB</w:t>
            </w:r>
          </w:p>
        </w:tc>
        <w:tc>
          <w:tcPr>
            <w:tcW w:w="1134" w:type="dxa"/>
          </w:tcPr>
          <w:p w14:paraId="132FC82C" w14:textId="77777777" w:rsidR="00EA426D" w:rsidRPr="00546591" w:rsidRDefault="00EA426D" w:rsidP="00284F1E">
            <w:pPr>
              <w:widowControl w:val="0"/>
              <w:jc w:val="center"/>
              <w:rPr>
                <w:rFonts w:ascii="Arial Narrow" w:hAnsi="Arial Narrow"/>
              </w:rPr>
            </w:pPr>
            <w:r w:rsidRPr="00546591">
              <w:rPr>
                <w:rFonts w:ascii="Arial Narrow" w:hAnsi="Arial Narrow"/>
              </w:rPr>
              <w:t>179,2</w:t>
            </w:r>
          </w:p>
        </w:tc>
        <w:tc>
          <w:tcPr>
            <w:tcW w:w="1134" w:type="dxa"/>
            <w:vAlign w:val="center"/>
          </w:tcPr>
          <w:p w14:paraId="2B1EED18" w14:textId="77777777" w:rsidR="00EA426D" w:rsidRPr="0070057D" w:rsidRDefault="00EA426D" w:rsidP="00284F1E">
            <w:pPr>
              <w:widowControl w:val="0"/>
              <w:jc w:val="center"/>
              <w:rPr>
                <w:rFonts w:ascii="Arial Narrow" w:hAnsi="Arial Narrow"/>
              </w:rPr>
            </w:pPr>
            <w:r>
              <w:rPr>
                <w:rFonts w:ascii="Arial Narrow" w:hAnsi="Arial Narrow"/>
              </w:rPr>
              <w:t>3</w:t>
            </w:r>
            <w:r w:rsidRPr="0070057D">
              <w:rPr>
                <w:rFonts w:ascii="Arial Narrow" w:hAnsi="Arial Narrow"/>
              </w:rPr>
              <w:t>0</w:t>
            </w:r>
          </w:p>
        </w:tc>
        <w:tc>
          <w:tcPr>
            <w:tcW w:w="1418" w:type="dxa"/>
          </w:tcPr>
          <w:p w14:paraId="5C7A7288" w14:textId="77777777" w:rsidR="00EA426D" w:rsidRPr="00546591" w:rsidRDefault="00EA426D" w:rsidP="00284F1E">
            <w:pPr>
              <w:widowControl w:val="0"/>
              <w:jc w:val="center"/>
              <w:rPr>
                <w:rFonts w:ascii="Arial Narrow" w:hAnsi="Arial Narrow"/>
              </w:rPr>
            </w:pPr>
            <w:r w:rsidRPr="00546591">
              <w:rPr>
                <w:rFonts w:ascii="Arial Narrow" w:hAnsi="Arial Narrow"/>
              </w:rPr>
              <w:t>5</w:t>
            </w:r>
            <w:r>
              <w:rPr>
                <w:rFonts w:ascii="Arial Narrow" w:hAnsi="Arial Narrow"/>
              </w:rPr>
              <w:t xml:space="preserve"> </w:t>
            </w:r>
            <w:r w:rsidRPr="00546591">
              <w:rPr>
                <w:rFonts w:ascii="Arial Narrow" w:hAnsi="Arial Narrow"/>
              </w:rPr>
              <w:t>376</w:t>
            </w:r>
          </w:p>
        </w:tc>
      </w:tr>
      <w:tr w:rsidR="00EA426D" w:rsidRPr="004B1DBC" w14:paraId="4EE609AB" w14:textId="77777777" w:rsidTr="00284F1E">
        <w:trPr>
          <w:cantSplit/>
          <w:trHeight w:val="479"/>
        </w:trPr>
        <w:tc>
          <w:tcPr>
            <w:tcW w:w="9243" w:type="dxa"/>
            <w:gridSpan w:val="5"/>
            <w:vAlign w:val="center"/>
          </w:tcPr>
          <w:p w14:paraId="75E78BAB" w14:textId="77777777" w:rsidR="00EA426D" w:rsidRPr="004B1DBC" w:rsidRDefault="00EA426D" w:rsidP="00284F1E">
            <w:pPr>
              <w:widowControl w:val="0"/>
              <w:rPr>
                <w:rFonts w:ascii="Arial Narrow" w:hAnsi="Arial Narrow"/>
                <w:b/>
                <w:sz w:val="20"/>
                <w:szCs w:val="20"/>
              </w:rPr>
            </w:pPr>
            <w:bookmarkStart w:id="3" w:name="_Hlk175302745"/>
            <w:r w:rsidRPr="004B1DBC">
              <w:rPr>
                <w:rFonts w:ascii="Arial Narrow" w:hAnsi="Arial Narrow"/>
                <w:b/>
                <w:sz w:val="20"/>
                <w:szCs w:val="20"/>
              </w:rPr>
              <w:t>3. Підключення до Інтернет-мережі програмно-апаратного комплексу Виконавця.</w:t>
            </w:r>
          </w:p>
        </w:tc>
      </w:tr>
      <w:bookmarkEnd w:id="3"/>
      <w:tr w:rsidR="00EA426D" w:rsidRPr="0070057D" w14:paraId="623E3785" w14:textId="77777777" w:rsidTr="00284F1E">
        <w:trPr>
          <w:cantSplit/>
          <w:trHeight w:val="479"/>
        </w:trPr>
        <w:tc>
          <w:tcPr>
            <w:tcW w:w="4282" w:type="dxa"/>
            <w:vAlign w:val="center"/>
          </w:tcPr>
          <w:p w14:paraId="6A0DCA59" w14:textId="77777777" w:rsidR="00EA426D" w:rsidRPr="0070057D" w:rsidRDefault="00EA426D" w:rsidP="00284F1E">
            <w:pPr>
              <w:widowControl w:val="0"/>
              <w:rPr>
                <w:rFonts w:ascii="Arial Narrow" w:hAnsi="Arial Narrow"/>
              </w:rPr>
            </w:pPr>
            <w:r w:rsidRPr="0070057D">
              <w:rPr>
                <w:rFonts w:ascii="Arial Narrow" w:hAnsi="Arial Narrow"/>
              </w:rPr>
              <w:t xml:space="preserve">Послуги з надання доступу до мережі Інтернет </w:t>
            </w:r>
            <w:r>
              <w:rPr>
                <w:rFonts w:ascii="Arial Narrow" w:hAnsi="Arial Narrow"/>
              </w:rPr>
              <w:t>2</w:t>
            </w:r>
            <w:r w:rsidRPr="0070057D">
              <w:rPr>
                <w:rFonts w:ascii="Arial Narrow" w:hAnsi="Arial Narrow"/>
              </w:rPr>
              <w:t xml:space="preserve">00 Мбіт/с + </w:t>
            </w:r>
            <w:proofErr w:type="spellStart"/>
            <w:r w:rsidRPr="0070057D">
              <w:rPr>
                <w:rFonts w:ascii="Arial Narrow" w:hAnsi="Arial Narrow"/>
              </w:rPr>
              <w:t>Edge</w:t>
            </w:r>
            <w:proofErr w:type="spellEnd"/>
            <w:r w:rsidRPr="0070057D">
              <w:rPr>
                <w:rFonts w:ascii="Arial Narrow" w:hAnsi="Arial Narrow"/>
              </w:rPr>
              <w:t xml:space="preserve"> </w:t>
            </w:r>
            <w:proofErr w:type="spellStart"/>
            <w:r w:rsidRPr="0070057D">
              <w:rPr>
                <w:rFonts w:ascii="Arial Narrow" w:hAnsi="Arial Narrow"/>
              </w:rPr>
              <w:t>Gateway</w:t>
            </w:r>
            <w:proofErr w:type="spellEnd"/>
          </w:p>
        </w:tc>
        <w:tc>
          <w:tcPr>
            <w:tcW w:w="1275" w:type="dxa"/>
            <w:vAlign w:val="center"/>
          </w:tcPr>
          <w:p w14:paraId="2E18A162" w14:textId="77777777" w:rsidR="00EA426D" w:rsidRPr="0070057D" w:rsidRDefault="00EA426D" w:rsidP="00284F1E">
            <w:pPr>
              <w:widowControl w:val="0"/>
              <w:jc w:val="center"/>
              <w:rPr>
                <w:rFonts w:ascii="Arial Narrow" w:hAnsi="Arial Narrow"/>
              </w:rPr>
            </w:pPr>
            <w:r w:rsidRPr="0070057D">
              <w:rPr>
                <w:rFonts w:ascii="Arial Narrow" w:hAnsi="Arial Narrow"/>
              </w:rPr>
              <w:t>1 підключення</w:t>
            </w:r>
          </w:p>
        </w:tc>
        <w:tc>
          <w:tcPr>
            <w:tcW w:w="1134" w:type="dxa"/>
            <w:vAlign w:val="center"/>
          </w:tcPr>
          <w:p w14:paraId="01F3F968" w14:textId="77777777" w:rsidR="00EA426D" w:rsidRPr="00546591" w:rsidRDefault="00EA426D" w:rsidP="00284F1E">
            <w:pPr>
              <w:widowControl w:val="0"/>
              <w:jc w:val="center"/>
              <w:rPr>
                <w:rFonts w:ascii="Arial Narrow" w:hAnsi="Arial Narrow"/>
              </w:rPr>
            </w:pPr>
            <w:r w:rsidRPr="00546591">
              <w:rPr>
                <w:rFonts w:ascii="Arial Narrow" w:hAnsi="Arial Narrow"/>
              </w:rPr>
              <w:t>3</w:t>
            </w:r>
            <w:r>
              <w:rPr>
                <w:rFonts w:ascii="Arial Narrow" w:hAnsi="Arial Narrow"/>
              </w:rPr>
              <w:t xml:space="preserve"> </w:t>
            </w:r>
            <w:r w:rsidRPr="00546591">
              <w:rPr>
                <w:rFonts w:ascii="Arial Narrow" w:hAnsi="Arial Narrow"/>
              </w:rPr>
              <w:t>200</w:t>
            </w:r>
          </w:p>
        </w:tc>
        <w:tc>
          <w:tcPr>
            <w:tcW w:w="1134" w:type="dxa"/>
            <w:vAlign w:val="center"/>
          </w:tcPr>
          <w:p w14:paraId="07B3C53B" w14:textId="77777777" w:rsidR="00EA426D" w:rsidRPr="0070057D" w:rsidRDefault="00EA426D" w:rsidP="00284F1E">
            <w:pPr>
              <w:widowControl w:val="0"/>
              <w:jc w:val="center"/>
              <w:rPr>
                <w:rFonts w:ascii="Arial Narrow" w:hAnsi="Arial Narrow"/>
              </w:rPr>
            </w:pPr>
            <w:r w:rsidRPr="0070057D">
              <w:rPr>
                <w:rFonts w:ascii="Arial Narrow" w:hAnsi="Arial Narrow"/>
              </w:rPr>
              <w:t>1</w:t>
            </w:r>
          </w:p>
        </w:tc>
        <w:tc>
          <w:tcPr>
            <w:tcW w:w="1418" w:type="dxa"/>
            <w:vAlign w:val="center"/>
          </w:tcPr>
          <w:p w14:paraId="16A20FA0" w14:textId="77777777" w:rsidR="00EA426D" w:rsidRPr="0070057D" w:rsidRDefault="00EA426D" w:rsidP="00284F1E">
            <w:pPr>
              <w:widowControl w:val="0"/>
              <w:jc w:val="center"/>
              <w:rPr>
                <w:rFonts w:ascii="Arial Narrow" w:hAnsi="Arial Narrow"/>
              </w:rPr>
            </w:pPr>
            <w:r w:rsidRPr="00546591">
              <w:rPr>
                <w:rFonts w:ascii="Arial Narrow" w:hAnsi="Arial Narrow"/>
              </w:rPr>
              <w:t>3</w:t>
            </w:r>
            <w:r>
              <w:rPr>
                <w:rFonts w:ascii="Arial Narrow" w:hAnsi="Arial Narrow"/>
              </w:rPr>
              <w:t xml:space="preserve"> </w:t>
            </w:r>
            <w:r w:rsidRPr="00546591">
              <w:rPr>
                <w:rFonts w:ascii="Arial Narrow" w:hAnsi="Arial Narrow"/>
              </w:rPr>
              <w:t>200</w:t>
            </w:r>
          </w:p>
        </w:tc>
      </w:tr>
      <w:tr w:rsidR="00EA426D" w:rsidRPr="0070057D" w14:paraId="50720C78" w14:textId="77777777" w:rsidTr="00284F1E">
        <w:trPr>
          <w:cantSplit/>
          <w:trHeight w:val="479"/>
        </w:trPr>
        <w:tc>
          <w:tcPr>
            <w:tcW w:w="4282" w:type="dxa"/>
            <w:vAlign w:val="center"/>
          </w:tcPr>
          <w:p w14:paraId="07E4C213" w14:textId="77777777" w:rsidR="00EA426D" w:rsidRPr="0070057D" w:rsidRDefault="00EA426D" w:rsidP="00284F1E">
            <w:pPr>
              <w:widowControl w:val="0"/>
              <w:rPr>
                <w:rFonts w:ascii="Arial Narrow" w:hAnsi="Arial Narrow"/>
              </w:rPr>
            </w:pPr>
            <w:r w:rsidRPr="0070057D">
              <w:rPr>
                <w:rFonts w:ascii="Arial Narrow" w:hAnsi="Arial Narrow"/>
              </w:rPr>
              <w:t xml:space="preserve">Послуги з надання доступу до мережі Інтернет </w:t>
            </w:r>
            <w:r>
              <w:rPr>
                <w:rFonts w:ascii="Arial Narrow" w:hAnsi="Arial Narrow"/>
              </w:rPr>
              <w:t>5</w:t>
            </w:r>
            <w:r w:rsidRPr="0070057D">
              <w:rPr>
                <w:rFonts w:ascii="Arial Narrow" w:hAnsi="Arial Narrow"/>
              </w:rPr>
              <w:t xml:space="preserve">00 Мбіт/с + </w:t>
            </w:r>
            <w:proofErr w:type="spellStart"/>
            <w:r w:rsidRPr="0070057D">
              <w:rPr>
                <w:rFonts w:ascii="Arial Narrow" w:hAnsi="Arial Narrow"/>
              </w:rPr>
              <w:t>Edge</w:t>
            </w:r>
            <w:proofErr w:type="spellEnd"/>
            <w:r w:rsidRPr="0070057D">
              <w:rPr>
                <w:rFonts w:ascii="Arial Narrow" w:hAnsi="Arial Narrow"/>
              </w:rPr>
              <w:t xml:space="preserve"> </w:t>
            </w:r>
            <w:proofErr w:type="spellStart"/>
            <w:r w:rsidRPr="0070057D">
              <w:rPr>
                <w:rFonts w:ascii="Arial Narrow" w:hAnsi="Arial Narrow"/>
              </w:rPr>
              <w:t>Gateway</w:t>
            </w:r>
            <w:proofErr w:type="spellEnd"/>
          </w:p>
        </w:tc>
        <w:tc>
          <w:tcPr>
            <w:tcW w:w="1275" w:type="dxa"/>
            <w:vAlign w:val="center"/>
          </w:tcPr>
          <w:p w14:paraId="6DF5F91D" w14:textId="77777777" w:rsidR="00EA426D" w:rsidRPr="0070057D" w:rsidRDefault="00EA426D" w:rsidP="00284F1E">
            <w:pPr>
              <w:widowControl w:val="0"/>
              <w:jc w:val="center"/>
              <w:rPr>
                <w:rFonts w:ascii="Arial Narrow" w:hAnsi="Arial Narrow"/>
              </w:rPr>
            </w:pPr>
            <w:r w:rsidRPr="0070057D">
              <w:rPr>
                <w:rFonts w:ascii="Arial Narrow" w:hAnsi="Arial Narrow"/>
              </w:rPr>
              <w:t>1 підключення</w:t>
            </w:r>
          </w:p>
        </w:tc>
        <w:tc>
          <w:tcPr>
            <w:tcW w:w="1134" w:type="dxa"/>
            <w:vAlign w:val="center"/>
          </w:tcPr>
          <w:p w14:paraId="1062BFCE" w14:textId="77777777" w:rsidR="00EA426D" w:rsidRPr="00546591" w:rsidRDefault="00EA426D" w:rsidP="00284F1E">
            <w:pPr>
              <w:widowControl w:val="0"/>
              <w:jc w:val="center"/>
              <w:rPr>
                <w:rFonts w:ascii="Arial Narrow" w:hAnsi="Arial Narrow"/>
              </w:rPr>
            </w:pPr>
            <w:r w:rsidRPr="00546591">
              <w:rPr>
                <w:rFonts w:ascii="Arial Narrow" w:hAnsi="Arial Narrow"/>
              </w:rPr>
              <w:t>6</w:t>
            </w:r>
            <w:r>
              <w:rPr>
                <w:rFonts w:ascii="Arial Narrow" w:hAnsi="Arial Narrow"/>
              </w:rPr>
              <w:t xml:space="preserve"> </w:t>
            </w:r>
            <w:r w:rsidRPr="00546591">
              <w:rPr>
                <w:rFonts w:ascii="Arial Narrow" w:hAnsi="Arial Narrow"/>
              </w:rPr>
              <w:t>400</w:t>
            </w:r>
          </w:p>
        </w:tc>
        <w:tc>
          <w:tcPr>
            <w:tcW w:w="1134" w:type="dxa"/>
            <w:vAlign w:val="center"/>
          </w:tcPr>
          <w:p w14:paraId="3764F576" w14:textId="77777777" w:rsidR="00EA426D" w:rsidRPr="0070057D" w:rsidRDefault="00EA426D" w:rsidP="00284F1E">
            <w:pPr>
              <w:widowControl w:val="0"/>
              <w:jc w:val="center"/>
              <w:rPr>
                <w:rFonts w:ascii="Arial Narrow" w:hAnsi="Arial Narrow"/>
              </w:rPr>
            </w:pPr>
            <w:r w:rsidRPr="0070057D">
              <w:rPr>
                <w:rFonts w:ascii="Arial Narrow" w:hAnsi="Arial Narrow"/>
              </w:rPr>
              <w:t>1</w:t>
            </w:r>
          </w:p>
        </w:tc>
        <w:tc>
          <w:tcPr>
            <w:tcW w:w="1418" w:type="dxa"/>
            <w:vAlign w:val="center"/>
          </w:tcPr>
          <w:p w14:paraId="37298F7A" w14:textId="77777777" w:rsidR="00EA426D" w:rsidRPr="0070057D" w:rsidRDefault="00EA426D" w:rsidP="00284F1E">
            <w:pPr>
              <w:widowControl w:val="0"/>
              <w:jc w:val="center"/>
              <w:rPr>
                <w:rFonts w:ascii="Arial Narrow" w:hAnsi="Arial Narrow"/>
              </w:rPr>
            </w:pPr>
            <w:r w:rsidRPr="00546591">
              <w:rPr>
                <w:rFonts w:ascii="Arial Narrow" w:hAnsi="Arial Narrow"/>
              </w:rPr>
              <w:t>6</w:t>
            </w:r>
            <w:r>
              <w:rPr>
                <w:rFonts w:ascii="Arial Narrow" w:hAnsi="Arial Narrow"/>
              </w:rPr>
              <w:t xml:space="preserve"> </w:t>
            </w:r>
            <w:r w:rsidRPr="00546591">
              <w:rPr>
                <w:rFonts w:ascii="Arial Narrow" w:hAnsi="Arial Narrow"/>
              </w:rPr>
              <w:t>400</w:t>
            </w:r>
          </w:p>
        </w:tc>
      </w:tr>
      <w:tr w:rsidR="00EA426D" w:rsidRPr="0070057D" w14:paraId="1D0E5756" w14:textId="77777777" w:rsidTr="00284F1E">
        <w:trPr>
          <w:cantSplit/>
          <w:trHeight w:val="479"/>
        </w:trPr>
        <w:tc>
          <w:tcPr>
            <w:tcW w:w="4282" w:type="dxa"/>
            <w:vAlign w:val="center"/>
          </w:tcPr>
          <w:p w14:paraId="42552691" w14:textId="77777777" w:rsidR="00EA426D" w:rsidRPr="0070057D" w:rsidRDefault="00EA426D" w:rsidP="00284F1E">
            <w:pPr>
              <w:widowControl w:val="0"/>
              <w:rPr>
                <w:rFonts w:ascii="Arial Narrow" w:hAnsi="Arial Narrow"/>
              </w:rPr>
            </w:pPr>
            <w:r w:rsidRPr="0070057D">
              <w:rPr>
                <w:rFonts w:ascii="Arial Narrow" w:hAnsi="Arial Narrow"/>
              </w:rPr>
              <w:t>Послуги з надання доступу до мережі Інтернет 100</w:t>
            </w:r>
            <w:r>
              <w:rPr>
                <w:rFonts w:ascii="Arial Narrow" w:hAnsi="Arial Narrow"/>
              </w:rPr>
              <w:t>0</w:t>
            </w:r>
            <w:r w:rsidRPr="0070057D">
              <w:rPr>
                <w:rFonts w:ascii="Arial Narrow" w:hAnsi="Arial Narrow"/>
              </w:rPr>
              <w:t xml:space="preserve"> Мбіт/с + </w:t>
            </w:r>
            <w:proofErr w:type="spellStart"/>
            <w:r w:rsidRPr="0070057D">
              <w:rPr>
                <w:rFonts w:ascii="Arial Narrow" w:hAnsi="Arial Narrow"/>
              </w:rPr>
              <w:t>Edge</w:t>
            </w:r>
            <w:proofErr w:type="spellEnd"/>
            <w:r w:rsidRPr="0070057D">
              <w:rPr>
                <w:rFonts w:ascii="Arial Narrow" w:hAnsi="Arial Narrow"/>
              </w:rPr>
              <w:t xml:space="preserve"> </w:t>
            </w:r>
            <w:proofErr w:type="spellStart"/>
            <w:r w:rsidRPr="0070057D">
              <w:rPr>
                <w:rFonts w:ascii="Arial Narrow" w:hAnsi="Arial Narrow"/>
              </w:rPr>
              <w:t>Gateway</w:t>
            </w:r>
            <w:proofErr w:type="spellEnd"/>
          </w:p>
        </w:tc>
        <w:tc>
          <w:tcPr>
            <w:tcW w:w="1275" w:type="dxa"/>
            <w:vAlign w:val="center"/>
          </w:tcPr>
          <w:p w14:paraId="57B573BF" w14:textId="77777777" w:rsidR="00EA426D" w:rsidRPr="0070057D" w:rsidRDefault="00EA426D" w:rsidP="00284F1E">
            <w:pPr>
              <w:widowControl w:val="0"/>
              <w:jc w:val="center"/>
              <w:rPr>
                <w:rFonts w:ascii="Arial Narrow" w:hAnsi="Arial Narrow"/>
              </w:rPr>
            </w:pPr>
            <w:r w:rsidRPr="0070057D">
              <w:rPr>
                <w:rFonts w:ascii="Arial Narrow" w:hAnsi="Arial Narrow"/>
              </w:rPr>
              <w:t>1 підключення</w:t>
            </w:r>
          </w:p>
        </w:tc>
        <w:tc>
          <w:tcPr>
            <w:tcW w:w="1134" w:type="dxa"/>
            <w:vAlign w:val="center"/>
          </w:tcPr>
          <w:p w14:paraId="672655E1" w14:textId="77777777" w:rsidR="00EA426D" w:rsidRPr="00546591" w:rsidRDefault="00EA426D" w:rsidP="00284F1E">
            <w:pPr>
              <w:widowControl w:val="0"/>
              <w:jc w:val="center"/>
              <w:rPr>
                <w:rFonts w:ascii="Arial Narrow" w:hAnsi="Arial Narrow"/>
              </w:rPr>
            </w:pPr>
            <w:r w:rsidRPr="00546591">
              <w:rPr>
                <w:rFonts w:ascii="Arial Narrow" w:hAnsi="Arial Narrow"/>
              </w:rPr>
              <w:t>9</w:t>
            </w:r>
            <w:r>
              <w:rPr>
                <w:rFonts w:ascii="Arial Narrow" w:hAnsi="Arial Narrow"/>
              </w:rPr>
              <w:t xml:space="preserve"> </w:t>
            </w:r>
            <w:r w:rsidRPr="00546591">
              <w:rPr>
                <w:rFonts w:ascii="Arial Narrow" w:hAnsi="Arial Narrow"/>
              </w:rPr>
              <w:t>600</w:t>
            </w:r>
          </w:p>
        </w:tc>
        <w:tc>
          <w:tcPr>
            <w:tcW w:w="1134" w:type="dxa"/>
            <w:vAlign w:val="center"/>
          </w:tcPr>
          <w:p w14:paraId="44B97D5E" w14:textId="77777777" w:rsidR="00EA426D" w:rsidRPr="0070057D" w:rsidRDefault="00EA426D" w:rsidP="00284F1E">
            <w:pPr>
              <w:widowControl w:val="0"/>
              <w:jc w:val="center"/>
              <w:rPr>
                <w:rFonts w:ascii="Arial Narrow" w:hAnsi="Arial Narrow"/>
              </w:rPr>
            </w:pPr>
            <w:r w:rsidRPr="0070057D">
              <w:rPr>
                <w:rFonts w:ascii="Arial Narrow" w:hAnsi="Arial Narrow"/>
              </w:rPr>
              <w:t>1</w:t>
            </w:r>
          </w:p>
        </w:tc>
        <w:tc>
          <w:tcPr>
            <w:tcW w:w="1418" w:type="dxa"/>
            <w:vAlign w:val="center"/>
          </w:tcPr>
          <w:p w14:paraId="1B0B56D1" w14:textId="77777777" w:rsidR="00EA426D" w:rsidRPr="0070057D" w:rsidRDefault="00EA426D" w:rsidP="00284F1E">
            <w:pPr>
              <w:widowControl w:val="0"/>
              <w:jc w:val="center"/>
              <w:rPr>
                <w:rFonts w:ascii="Arial Narrow" w:hAnsi="Arial Narrow"/>
              </w:rPr>
            </w:pPr>
            <w:r w:rsidRPr="00546591">
              <w:rPr>
                <w:rFonts w:ascii="Arial Narrow" w:hAnsi="Arial Narrow"/>
              </w:rPr>
              <w:t>9</w:t>
            </w:r>
            <w:r>
              <w:rPr>
                <w:rFonts w:ascii="Arial Narrow" w:hAnsi="Arial Narrow"/>
              </w:rPr>
              <w:t xml:space="preserve"> </w:t>
            </w:r>
            <w:r w:rsidRPr="00546591">
              <w:rPr>
                <w:rFonts w:ascii="Arial Narrow" w:hAnsi="Arial Narrow"/>
              </w:rPr>
              <w:t>600</w:t>
            </w:r>
          </w:p>
        </w:tc>
      </w:tr>
      <w:tr w:rsidR="00EA426D" w:rsidRPr="004B1DBC" w14:paraId="0FCD8AAA" w14:textId="77777777" w:rsidTr="00284F1E">
        <w:trPr>
          <w:cantSplit/>
          <w:trHeight w:val="479"/>
        </w:trPr>
        <w:tc>
          <w:tcPr>
            <w:tcW w:w="9243" w:type="dxa"/>
            <w:gridSpan w:val="5"/>
            <w:vAlign w:val="center"/>
          </w:tcPr>
          <w:p w14:paraId="4A3935B0" w14:textId="77777777" w:rsidR="00EA426D" w:rsidRPr="004B1DBC" w:rsidRDefault="00EA426D" w:rsidP="00284F1E">
            <w:pPr>
              <w:widowControl w:val="0"/>
              <w:rPr>
                <w:rFonts w:ascii="Arial Narrow" w:hAnsi="Arial Narrow"/>
                <w:b/>
                <w:sz w:val="20"/>
                <w:szCs w:val="20"/>
              </w:rPr>
            </w:pPr>
            <w:r w:rsidRPr="004B1DBC">
              <w:rPr>
                <w:rFonts w:ascii="Arial Narrow" w:hAnsi="Arial Narrow"/>
                <w:b/>
                <w:sz w:val="20"/>
                <w:szCs w:val="20"/>
              </w:rPr>
              <w:t>4. Надання у користування додаткових зовнішніх ІР адрес</w:t>
            </w:r>
          </w:p>
        </w:tc>
      </w:tr>
      <w:tr w:rsidR="00EA426D" w:rsidRPr="00546591" w14:paraId="753AB64B" w14:textId="77777777" w:rsidTr="00284F1E">
        <w:trPr>
          <w:cantSplit/>
          <w:trHeight w:val="479"/>
        </w:trPr>
        <w:tc>
          <w:tcPr>
            <w:tcW w:w="4282" w:type="dxa"/>
            <w:vAlign w:val="center"/>
          </w:tcPr>
          <w:p w14:paraId="5B4D5A8C" w14:textId="77777777" w:rsidR="00EA426D" w:rsidRPr="0070057D" w:rsidRDefault="00EA426D" w:rsidP="00284F1E">
            <w:pPr>
              <w:widowControl w:val="0"/>
              <w:jc w:val="center"/>
              <w:rPr>
                <w:rFonts w:ascii="Arial Narrow" w:hAnsi="Arial Narrow"/>
              </w:rPr>
            </w:pPr>
            <w:r w:rsidRPr="00546591">
              <w:rPr>
                <w:rFonts w:ascii="Arial Narrow" w:hAnsi="Arial Narrow"/>
              </w:rPr>
              <w:t>Додаткова зовнішня 1 IP-адреса</w:t>
            </w:r>
          </w:p>
        </w:tc>
        <w:tc>
          <w:tcPr>
            <w:tcW w:w="1275" w:type="dxa"/>
            <w:vAlign w:val="center"/>
          </w:tcPr>
          <w:p w14:paraId="41978EF1" w14:textId="77777777" w:rsidR="00EA426D" w:rsidRPr="00546591" w:rsidRDefault="00EA426D" w:rsidP="00284F1E">
            <w:pPr>
              <w:widowControl w:val="0"/>
              <w:jc w:val="center"/>
              <w:rPr>
                <w:rFonts w:ascii="Arial Narrow" w:hAnsi="Arial Narrow"/>
              </w:rPr>
            </w:pPr>
            <w:r w:rsidRPr="00546591">
              <w:rPr>
                <w:rFonts w:ascii="Arial Narrow" w:hAnsi="Arial Narrow"/>
                <w:color w:val="000000"/>
              </w:rPr>
              <w:t>одиниця</w:t>
            </w:r>
          </w:p>
        </w:tc>
        <w:tc>
          <w:tcPr>
            <w:tcW w:w="1134" w:type="dxa"/>
            <w:vAlign w:val="center"/>
          </w:tcPr>
          <w:p w14:paraId="6E538479" w14:textId="77777777" w:rsidR="00EA426D" w:rsidRPr="00546591" w:rsidRDefault="00EA426D" w:rsidP="00284F1E">
            <w:pPr>
              <w:widowControl w:val="0"/>
              <w:jc w:val="center"/>
              <w:rPr>
                <w:rFonts w:ascii="Arial Narrow" w:hAnsi="Arial Narrow"/>
              </w:rPr>
            </w:pPr>
            <w:r w:rsidRPr="00546591">
              <w:rPr>
                <w:rFonts w:ascii="Arial Narrow" w:hAnsi="Arial Narrow"/>
                <w:color w:val="000000"/>
              </w:rPr>
              <w:t>64</w:t>
            </w:r>
          </w:p>
        </w:tc>
        <w:tc>
          <w:tcPr>
            <w:tcW w:w="1134" w:type="dxa"/>
            <w:vAlign w:val="center"/>
          </w:tcPr>
          <w:p w14:paraId="150DF665" w14:textId="77777777" w:rsidR="00EA426D" w:rsidRPr="00546591" w:rsidRDefault="00EA426D" w:rsidP="00284F1E">
            <w:pPr>
              <w:widowControl w:val="0"/>
              <w:jc w:val="center"/>
              <w:rPr>
                <w:rFonts w:ascii="Arial Narrow" w:hAnsi="Arial Narrow"/>
              </w:rPr>
            </w:pPr>
            <w:r w:rsidRPr="00546591">
              <w:rPr>
                <w:rFonts w:ascii="Arial Narrow" w:hAnsi="Arial Narrow"/>
                <w:color w:val="000000"/>
              </w:rPr>
              <w:t>5</w:t>
            </w:r>
          </w:p>
        </w:tc>
        <w:tc>
          <w:tcPr>
            <w:tcW w:w="1418" w:type="dxa"/>
            <w:vAlign w:val="center"/>
          </w:tcPr>
          <w:p w14:paraId="53B22B79" w14:textId="77777777" w:rsidR="00EA426D" w:rsidRPr="00546591" w:rsidRDefault="00EA426D" w:rsidP="00284F1E">
            <w:pPr>
              <w:widowControl w:val="0"/>
              <w:jc w:val="center"/>
              <w:rPr>
                <w:rFonts w:ascii="Arial Narrow" w:hAnsi="Arial Narrow"/>
              </w:rPr>
            </w:pPr>
            <w:r w:rsidRPr="00546591">
              <w:rPr>
                <w:rFonts w:ascii="Arial Narrow" w:hAnsi="Arial Narrow"/>
                <w:color w:val="000000"/>
              </w:rPr>
              <w:t>320</w:t>
            </w:r>
          </w:p>
        </w:tc>
      </w:tr>
      <w:tr w:rsidR="00EA426D" w:rsidRPr="0070057D" w14:paraId="49CF7BDF" w14:textId="77777777" w:rsidTr="00284F1E">
        <w:trPr>
          <w:cantSplit/>
          <w:trHeight w:val="357"/>
        </w:trPr>
        <w:tc>
          <w:tcPr>
            <w:tcW w:w="7825" w:type="dxa"/>
            <w:gridSpan w:val="4"/>
            <w:vAlign w:val="center"/>
          </w:tcPr>
          <w:p w14:paraId="68704651" w14:textId="77777777" w:rsidR="00EA426D" w:rsidRPr="00FF05D0" w:rsidRDefault="00EA426D" w:rsidP="00284F1E">
            <w:pPr>
              <w:widowControl w:val="0"/>
              <w:jc w:val="right"/>
              <w:rPr>
                <w:rFonts w:ascii="Arial Narrow" w:hAnsi="Arial Narrow"/>
                <w:b/>
              </w:rPr>
            </w:pPr>
            <w:r w:rsidRPr="0070057D">
              <w:rPr>
                <w:rFonts w:ascii="Arial Narrow" w:hAnsi="Arial Narrow"/>
                <w:b/>
              </w:rPr>
              <w:t>Загальна вартість за місяць, без ПДВ</w:t>
            </w:r>
            <w:r w:rsidRPr="00FF05D0">
              <w:rPr>
                <w:rFonts w:ascii="Arial Narrow" w:hAnsi="Arial Narrow"/>
                <w:b/>
              </w:rPr>
              <w:t>*</w:t>
            </w:r>
          </w:p>
        </w:tc>
        <w:tc>
          <w:tcPr>
            <w:tcW w:w="1418" w:type="dxa"/>
            <w:vAlign w:val="center"/>
          </w:tcPr>
          <w:p w14:paraId="364680FF" w14:textId="77777777" w:rsidR="00EA426D" w:rsidRPr="004B1DBC" w:rsidRDefault="00EA426D" w:rsidP="00284F1E">
            <w:pPr>
              <w:widowControl w:val="0"/>
              <w:jc w:val="center"/>
              <w:rPr>
                <w:rFonts w:ascii="Arial Narrow" w:hAnsi="Arial Narrow"/>
                <w:b/>
              </w:rPr>
            </w:pPr>
            <w:r w:rsidRPr="004B1DBC">
              <w:rPr>
                <w:rFonts w:ascii="Arial Narrow" w:hAnsi="Arial Narrow"/>
                <w:b/>
              </w:rPr>
              <w:t>31</w:t>
            </w:r>
            <w:r>
              <w:rPr>
                <w:rFonts w:ascii="Arial Narrow" w:hAnsi="Arial Narrow"/>
                <w:b/>
              </w:rPr>
              <w:t>7</w:t>
            </w:r>
            <w:r w:rsidRPr="004B1DBC">
              <w:rPr>
                <w:rFonts w:ascii="Arial Narrow" w:hAnsi="Arial Narrow"/>
                <w:b/>
              </w:rPr>
              <w:t xml:space="preserve"> </w:t>
            </w:r>
            <w:r>
              <w:rPr>
                <w:rFonts w:ascii="Arial Narrow" w:hAnsi="Arial Narrow"/>
                <w:b/>
              </w:rPr>
              <w:t>392</w:t>
            </w:r>
          </w:p>
        </w:tc>
      </w:tr>
    </w:tbl>
    <w:p w14:paraId="0D1C9C1C" w14:textId="1D9D8F54" w:rsidR="00507C4B" w:rsidRDefault="00507C4B" w:rsidP="00344D15">
      <w:pPr>
        <w:spacing w:after="0" w:line="240" w:lineRule="auto"/>
        <w:ind w:right="-143" w:firstLine="5387"/>
        <w:rPr>
          <w:rFonts w:ascii="Times New Roman" w:eastAsia="Times New Roman" w:hAnsi="Times New Roman" w:cs="Times New Roman"/>
          <w:sz w:val="24"/>
          <w:szCs w:val="24"/>
          <w:highlight w:val="white"/>
        </w:rPr>
      </w:pPr>
    </w:p>
    <w:p w14:paraId="409042FC" w14:textId="7966A399" w:rsidR="00507C4B" w:rsidRDefault="00507C4B" w:rsidP="00344D15">
      <w:pPr>
        <w:spacing w:after="0" w:line="240" w:lineRule="auto"/>
        <w:ind w:right="-143" w:firstLine="5387"/>
        <w:rPr>
          <w:rFonts w:ascii="Times New Roman" w:eastAsia="Times New Roman" w:hAnsi="Times New Roman" w:cs="Times New Roman"/>
          <w:sz w:val="24"/>
          <w:szCs w:val="24"/>
          <w:highlight w:val="white"/>
        </w:rPr>
      </w:pPr>
    </w:p>
    <w:p w14:paraId="719F0D8E" w14:textId="46B479FC" w:rsidR="00507C4B" w:rsidRPr="00172EA0" w:rsidRDefault="00507C4B" w:rsidP="00507C4B">
      <w:pPr>
        <w:spacing w:after="0" w:line="240" w:lineRule="auto"/>
        <w:ind w:right="-143"/>
        <w:jc w:val="both"/>
        <w:rPr>
          <w:rFonts w:ascii="Times New Roman" w:eastAsia="Times New Roman" w:hAnsi="Times New Roman" w:cs="Times New Roman"/>
          <w:sz w:val="24"/>
          <w:szCs w:val="24"/>
          <w:highlight w:val="white"/>
        </w:rPr>
      </w:pPr>
    </w:p>
    <w:sectPr w:rsidR="00507C4B"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618E4A92"/>
    <w:multiLevelType w:val="hybridMultilevel"/>
    <w:tmpl w:val="F1A85478"/>
    <w:lvl w:ilvl="0" w:tplc="05B2BBDE">
      <w:numFmt w:val="bullet"/>
      <w:lvlText w:val="-"/>
      <w:lvlJc w:val="left"/>
      <w:pPr>
        <w:ind w:left="830" w:hanging="360"/>
      </w:pPr>
      <w:rPr>
        <w:rFonts w:ascii="Roboto" w:eastAsia="Roboto" w:hAnsi="Roboto" w:cs="Roboto" w:hint="default"/>
        <w:b w:val="0"/>
        <w:bCs w:val="0"/>
        <w:i w:val="0"/>
        <w:iCs w:val="0"/>
        <w:spacing w:val="0"/>
        <w:w w:val="61"/>
        <w:sz w:val="20"/>
        <w:szCs w:val="20"/>
        <w:lang w:val="uk-UA" w:eastAsia="en-US" w:bidi="ar-SA"/>
      </w:rPr>
    </w:lvl>
    <w:lvl w:ilvl="1" w:tplc="B594922C">
      <w:numFmt w:val="bullet"/>
      <w:lvlText w:val="•"/>
      <w:lvlJc w:val="left"/>
      <w:pPr>
        <w:ind w:left="1234" w:hanging="360"/>
      </w:pPr>
      <w:rPr>
        <w:rFonts w:hint="default"/>
        <w:lang w:val="uk-UA" w:eastAsia="en-US" w:bidi="ar-SA"/>
      </w:rPr>
    </w:lvl>
    <w:lvl w:ilvl="2" w:tplc="36B2C0BE">
      <w:numFmt w:val="bullet"/>
      <w:lvlText w:val="•"/>
      <w:lvlJc w:val="left"/>
      <w:pPr>
        <w:ind w:left="1648" w:hanging="360"/>
      </w:pPr>
      <w:rPr>
        <w:rFonts w:hint="default"/>
        <w:lang w:val="uk-UA" w:eastAsia="en-US" w:bidi="ar-SA"/>
      </w:rPr>
    </w:lvl>
    <w:lvl w:ilvl="3" w:tplc="F5021788">
      <w:numFmt w:val="bullet"/>
      <w:lvlText w:val="•"/>
      <w:lvlJc w:val="left"/>
      <w:pPr>
        <w:ind w:left="2062" w:hanging="360"/>
      </w:pPr>
      <w:rPr>
        <w:rFonts w:hint="default"/>
        <w:lang w:val="uk-UA" w:eastAsia="en-US" w:bidi="ar-SA"/>
      </w:rPr>
    </w:lvl>
    <w:lvl w:ilvl="4" w:tplc="41CA381C">
      <w:numFmt w:val="bullet"/>
      <w:lvlText w:val="•"/>
      <w:lvlJc w:val="left"/>
      <w:pPr>
        <w:ind w:left="2476" w:hanging="360"/>
      </w:pPr>
      <w:rPr>
        <w:rFonts w:hint="default"/>
        <w:lang w:val="uk-UA" w:eastAsia="en-US" w:bidi="ar-SA"/>
      </w:rPr>
    </w:lvl>
    <w:lvl w:ilvl="5" w:tplc="D3842974">
      <w:numFmt w:val="bullet"/>
      <w:lvlText w:val="•"/>
      <w:lvlJc w:val="left"/>
      <w:pPr>
        <w:ind w:left="2890" w:hanging="360"/>
      </w:pPr>
      <w:rPr>
        <w:rFonts w:hint="default"/>
        <w:lang w:val="uk-UA" w:eastAsia="en-US" w:bidi="ar-SA"/>
      </w:rPr>
    </w:lvl>
    <w:lvl w:ilvl="6" w:tplc="CA90A3C4">
      <w:numFmt w:val="bullet"/>
      <w:lvlText w:val="•"/>
      <w:lvlJc w:val="left"/>
      <w:pPr>
        <w:ind w:left="3304" w:hanging="360"/>
      </w:pPr>
      <w:rPr>
        <w:rFonts w:hint="default"/>
        <w:lang w:val="uk-UA" w:eastAsia="en-US" w:bidi="ar-SA"/>
      </w:rPr>
    </w:lvl>
    <w:lvl w:ilvl="7" w:tplc="19320118">
      <w:numFmt w:val="bullet"/>
      <w:lvlText w:val="•"/>
      <w:lvlJc w:val="left"/>
      <w:pPr>
        <w:ind w:left="3718" w:hanging="360"/>
      </w:pPr>
      <w:rPr>
        <w:rFonts w:hint="default"/>
        <w:lang w:val="uk-UA" w:eastAsia="en-US" w:bidi="ar-SA"/>
      </w:rPr>
    </w:lvl>
    <w:lvl w:ilvl="8" w:tplc="3456507A">
      <w:numFmt w:val="bullet"/>
      <w:lvlText w:val="•"/>
      <w:lvlJc w:val="left"/>
      <w:pPr>
        <w:ind w:left="4132" w:hanging="360"/>
      </w:pPr>
      <w:rPr>
        <w:rFonts w:hint="default"/>
        <w:lang w:val="uk-UA" w:eastAsia="en-US" w:bidi="ar-SA"/>
      </w:rPr>
    </w:lvl>
  </w:abstractNum>
  <w:abstractNum w:abstractNumId="6"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0"/>
  </w:num>
  <w:num w:numId="4">
    <w:abstractNumId w:val="3"/>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E4855"/>
    <w:rsid w:val="00344D15"/>
    <w:rsid w:val="003976BE"/>
    <w:rsid w:val="00495C47"/>
    <w:rsid w:val="00507C4B"/>
    <w:rsid w:val="005977BA"/>
    <w:rsid w:val="005C3E8E"/>
    <w:rsid w:val="0060018B"/>
    <w:rsid w:val="006D25C5"/>
    <w:rsid w:val="006D68D0"/>
    <w:rsid w:val="007405CE"/>
    <w:rsid w:val="00747547"/>
    <w:rsid w:val="007D4DAF"/>
    <w:rsid w:val="008431C2"/>
    <w:rsid w:val="009538DB"/>
    <w:rsid w:val="00983101"/>
    <w:rsid w:val="009A1C54"/>
    <w:rsid w:val="00AC0389"/>
    <w:rsid w:val="00BB762B"/>
    <w:rsid w:val="00C301FA"/>
    <w:rsid w:val="00C70575"/>
    <w:rsid w:val="00CF044B"/>
    <w:rsid w:val="00DB18FB"/>
    <w:rsid w:val="00DF04FE"/>
    <w:rsid w:val="00E26233"/>
    <w:rsid w:val="00E53792"/>
    <w:rsid w:val="00E559D4"/>
    <w:rsid w:val="00EA426D"/>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uiPriority w:val="2"/>
    <w:qFormat/>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table" w:customStyle="1" w:styleId="170">
    <w:name w:val="17"/>
    <w:basedOn w:val="a1"/>
    <w:rsid w:val="007D4DAF"/>
    <w:pPr>
      <w:spacing w:after="200" w:line="276" w:lineRule="auto"/>
    </w:pPr>
    <w:tblPr>
      <w:tblStyleRowBandSize w:val="1"/>
      <w:tblStyleColBandSize w:val="1"/>
      <w:tblInd w:w="0" w:type="nil"/>
      <w:tblCellMar>
        <w:left w:w="115" w:type="dxa"/>
        <w:right w:w="115" w:type="dxa"/>
      </w:tblCellMar>
    </w:tblPr>
  </w:style>
  <w:style w:type="paragraph" w:customStyle="1" w:styleId="Iauiue">
    <w:name w:val="Iau?iue"/>
    <w:uiPriority w:val="99"/>
    <w:rsid w:val="00EA426D"/>
    <w:pPr>
      <w:spacing w:after="0" w:line="240" w:lineRule="auto"/>
    </w:pPr>
    <w:rPr>
      <w:rFonts w:ascii="Times New Roman" w:eastAsia="Times New Roman" w:hAnsi="Times New Roman" w:cs="Times New Roman"/>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3010</Words>
  <Characters>1717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Олександр Сорока</cp:lastModifiedBy>
  <cp:revision>2</cp:revision>
  <cp:lastPrinted>2025-11-07T11:21:00Z</cp:lastPrinted>
  <dcterms:created xsi:type="dcterms:W3CDTF">2026-02-02T14:39:00Z</dcterms:created>
  <dcterms:modified xsi:type="dcterms:W3CDTF">2026-02-02T14:39:00Z</dcterms:modified>
</cp:coreProperties>
</file>