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429741B3"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r w:rsidR="00F273D6" w:rsidRPr="00F273D6">
        <w:rPr>
          <w:rFonts w:ascii="Times New Roman" w:eastAsia="Times New Roman" w:hAnsi="Times New Roman" w:cs="Times New Roman"/>
          <w:b/>
          <w:sz w:val="24"/>
          <w:szCs w:val="24"/>
        </w:rPr>
        <w:t xml:space="preserve">Флуконазол розчин для </w:t>
      </w:r>
      <w:proofErr w:type="spellStart"/>
      <w:r w:rsidR="00F273D6" w:rsidRPr="00F273D6">
        <w:rPr>
          <w:rFonts w:ascii="Times New Roman" w:eastAsia="Times New Roman" w:hAnsi="Times New Roman" w:cs="Times New Roman"/>
          <w:b/>
          <w:sz w:val="24"/>
          <w:szCs w:val="24"/>
        </w:rPr>
        <w:t>інфузій</w:t>
      </w:r>
      <w:proofErr w:type="spellEnd"/>
      <w:r w:rsidR="00F273D6" w:rsidRPr="00F273D6">
        <w:rPr>
          <w:rFonts w:ascii="Times New Roman" w:eastAsia="Times New Roman" w:hAnsi="Times New Roman" w:cs="Times New Roman"/>
          <w:b/>
          <w:sz w:val="24"/>
          <w:szCs w:val="24"/>
        </w:rPr>
        <w:t xml:space="preserve"> 2 мг/мл по 100 мл, МНН: </w:t>
      </w:r>
      <w:proofErr w:type="spellStart"/>
      <w:r w:rsidR="00F273D6" w:rsidRPr="00F273D6">
        <w:rPr>
          <w:rFonts w:ascii="Times New Roman" w:eastAsia="Times New Roman" w:hAnsi="Times New Roman" w:cs="Times New Roman"/>
          <w:b/>
          <w:sz w:val="24"/>
          <w:szCs w:val="24"/>
        </w:rPr>
        <w:t>Fluconazole</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31246132" w:rsidR="00E53792" w:rsidRDefault="001E5B73" w:rsidP="00EC54F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r w:rsidR="00E01B1E" w:rsidRPr="00E01B1E">
        <w:rPr>
          <w:rFonts w:ascii="Times New Roman" w:hAnsi="Times New Roman"/>
          <w:b/>
          <w:bCs/>
          <w:sz w:val="24"/>
          <w:szCs w:val="24"/>
        </w:rPr>
        <w:t xml:space="preserve">Флуконазол розчин для </w:t>
      </w:r>
      <w:proofErr w:type="spellStart"/>
      <w:r w:rsidR="00E01B1E" w:rsidRPr="00E01B1E">
        <w:rPr>
          <w:rFonts w:ascii="Times New Roman" w:hAnsi="Times New Roman"/>
          <w:b/>
          <w:bCs/>
          <w:sz w:val="24"/>
          <w:szCs w:val="24"/>
        </w:rPr>
        <w:t>інфузій</w:t>
      </w:r>
      <w:proofErr w:type="spellEnd"/>
      <w:r w:rsidR="00E01B1E" w:rsidRPr="00E01B1E">
        <w:rPr>
          <w:rFonts w:ascii="Times New Roman" w:hAnsi="Times New Roman"/>
          <w:b/>
          <w:bCs/>
          <w:sz w:val="24"/>
          <w:szCs w:val="24"/>
        </w:rPr>
        <w:t xml:space="preserve"> 2 мг/мл по 100 мл, МНН: </w:t>
      </w:r>
      <w:proofErr w:type="spellStart"/>
      <w:r w:rsidR="00E01B1E" w:rsidRPr="00E01B1E">
        <w:rPr>
          <w:rFonts w:ascii="Times New Roman" w:hAnsi="Times New Roman"/>
          <w:b/>
          <w:bCs/>
          <w:sz w:val="24"/>
          <w:szCs w:val="24"/>
        </w:rPr>
        <w:t>Fluconazole</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62DBA52D" w14:textId="77777777" w:rsidR="00BE785E" w:rsidRPr="00BE785E" w:rsidRDefault="001E5B73" w:rsidP="00BE785E">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E01B1E" w:rsidRPr="00E01B1E">
        <w:rPr>
          <w:rFonts w:ascii="Times New Roman" w:hAnsi="Times New Roman" w:cs="Times New Roman"/>
          <w:color w:val="000000" w:themeColor="text1"/>
          <w:sz w:val="24"/>
          <w:szCs w:val="24"/>
        </w:rPr>
        <w:t xml:space="preserve">353 807,36  </w:t>
      </w:r>
      <w:r>
        <w:rPr>
          <w:rFonts w:ascii="Times New Roman" w:eastAsia="Times New Roman" w:hAnsi="Times New Roman" w:cs="Times New Roman"/>
          <w:sz w:val="24"/>
          <w:szCs w:val="24"/>
        </w:rPr>
        <w:t xml:space="preserve">грн без ПДВ. </w:t>
      </w:r>
      <w:r w:rsidR="00BE785E" w:rsidRPr="00BE785E">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 не перевищує оптово-відпускні ціни згідно Наказ МОЗ України від 17.02.2025 № 276 "Про декларування зміни оптово-відпускних цін на лікарські засоби станом на 13 лютого 2025 року" та граничні постачальницько-збутові надбавки згідно Постанови КМУ від 17.10.2008 №955 «Про заходи щодо стабілізації цін на лікарські засоби та медичні вироби» із змінами.</w:t>
      </w:r>
    </w:p>
    <w:p w14:paraId="00000012" w14:textId="1F5CA8BC" w:rsidR="00E53792" w:rsidRDefault="00BE785E" w:rsidP="00BE785E">
      <w:pPr>
        <w:jc w:val="both"/>
        <w:rPr>
          <w:rFonts w:ascii="Times New Roman" w:eastAsia="Times New Roman" w:hAnsi="Times New Roman" w:cs="Times New Roman"/>
          <w:sz w:val="24"/>
          <w:szCs w:val="24"/>
        </w:rPr>
      </w:pPr>
      <w:r w:rsidRPr="00BE785E">
        <w:rPr>
          <w:rFonts w:ascii="Times New Roman" w:hAnsi="Times New Roman" w:cs="Times New Roman"/>
          <w:sz w:val="24"/>
          <w:szCs w:val="24"/>
        </w:rPr>
        <w:t>Розрахунки зазначені у таблиці згідно Додатку 1</w:t>
      </w:r>
    </w:p>
    <w:p w14:paraId="00000013" w14:textId="188D98A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7C0234" w:rsidRPr="007C0234">
        <w:rPr>
          <w:rFonts w:ascii="Times New Roman" w:hAnsi="Times New Roman" w:cs="Times New Roman"/>
          <w:color w:val="000000" w:themeColor="text1"/>
          <w:sz w:val="24"/>
          <w:szCs w:val="24"/>
        </w:rPr>
        <w:t xml:space="preserve">353 807,36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77777777"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EC54F9" w:rsidRPr="00EC54F9">
        <w:rPr>
          <w:rFonts w:ascii="Times New Roman" w:hAnsi="Times New Roman"/>
          <w:color w:val="000000" w:themeColor="text1"/>
          <w:sz w:val="24"/>
          <w:szCs w:val="24"/>
        </w:rPr>
        <w:t>МЕДИКО-ТЕХНІЧНІ ВИМОГИ»</w:t>
      </w:r>
    </w:p>
    <w:p w14:paraId="4C9B15FE" w14:textId="77777777"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t>Строк поставки товару—</w:t>
      </w:r>
      <w:r w:rsidRPr="00EC54F9">
        <w:t xml:space="preserve"> </w:t>
      </w:r>
      <w:r w:rsidR="00EC54F9" w:rsidRPr="00EC54F9">
        <w:rPr>
          <w:rFonts w:ascii="Times New Roman" w:hAnsi="Times New Roman"/>
          <w:sz w:val="24"/>
          <w:szCs w:val="24"/>
        </w:rPr>
        <w:t>поставка може здійснюватися партіями, але не пізніше 15 грудня 2025 року</w:t>
      </w:r>
      <w:r w:rsidR="00EC54F9" w:rsidRPr="00D92A62">
        <w:rPr>
          <w:rFonts w:ascii="Times New Roman" w:hAnsi="Times New Roman"/>
          <w:b/>
          <w:bCs/>
          <w:sz w:val="24"/>
          <w:szCs w:val="24"/>
        </w:rPr>
        <w:t xml:space="preserve"> </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44CA37ED" w14:textId="77777777" w:rsidR="00DE30C4" w:rsidRPr="00C3018A" w:rsidRDefault="00DE30C4" w:rsidP="00DE30C4">
      <w:pPr>
        <w:autoSpaceDE w:val="0"/>
        <w:autoSpaceDN w:val="0"/>
        <w:adjustRightInd w:val="0"/>
        <w:spacing w:after="0" w:line="240" w:lineRule="auto"/>
        <w:ind w:firstLine="709"/>
        <w:jc w:val="center"/>
        <w:rPr>
          <w:rFonts w:ascii="Times New Roman" w:hAnsi="Times New Roman"/>
          <w:b/>
          <w:color w:val="000000"/>
          <w:sz w:val="24"/>
          <w:szCs w:val="24"/>
        </w:rPr>
      </w:pPr>
      <w:bookmarkStart w:id="1" w:name="_heading=h.q8etrab0597" w:colFirst="0" w:colLast="0"/>
      <w:bookmarkStart w:id="2" w:name="_Hlk88138937"/>
      <w:bookmarkEnd w:id="1"/>
      <w:r w:rsidRPr="00C3018A">
        <w:rPr>
          <w:rFonts w:ascii="Times New Roman" w:hAnsi="Times New Roman"/>
          <w:b/>
          <w:color w:val="000000"/>
          <w:sz w:val="24"/>
          <w:szCs w:val="24"/>
        </w:rPr>
        <w:t>МЕДИКО-ТЕХНІЧНІ ВИМОГИ</w:t>
      </w:r>
    </w:p>
    <w:p w14:paraId="1CD065AD" w14:textId="77777777" w:rsidR="00DE30C4" w:rsidRPr="00C3018A" w:rsidRDefault="00DE30C4" w:rsidP="00DE30C4">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2"/>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DE30C4" w:rsidRPr="00C3018A" w14:paraId="1055C42C" w14:textId="77777777" w:rsidTr="00191CAA">
        <w:trPr>
          <w:trHeight w:val="1134"/>
        </w:trPr>
        <w:tc>
          <w:tcPr>
            <w:tcW w:w="425" w:type="dxa"/>
            <w:vAlign w:val="center"/>
          </w:tcPr>
          <w:p w14:paraId="01D96AE1"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0CE5E2BA"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3"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6A37BAC2"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844A04">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7704965B"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C3018A">
              <w:rPr>
                <w:rFonts w:ascii="Times New Roman" w:eastAsia="Times New Roman" w:hAnsi="Times New Roman" w:cs="Times New Roman"/>
                <w:b/>
                <w:bCs/>
                <w:sz w:val="24"/>
                <w:szCs w:val="24"/>
                <w:lang w:eastAsia="ru-RU"/>
              </w:rPr>
              <w:t>озування</w:t>
            </w:r>
          </w:p>
        </w:tc>
        <w:tc>
          <w:tcPr>
            <w:tcW w:w="1276" w:type="dxa"/>
            <w:vAlign w:val="center"/>
          </w:tcPr>
          <w:p w14:paraId="06091593"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258D6D43"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3DA57A68"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  поставки</w:t>
            </w:r>
          </w:p>
        </w:tc>
      </w:tr>
      <w:tr w:rsidR="00FC1EAB" w:rsidRPr="00C3018A" w14:paraId="4AD37443" w14:textId="77777777" w:rsidTr="00191CAA">
        <w:trPr>
          <w:trHeight w:val="2160"/>
        </w:trPr>
        <w:tc>
          <w:tcPr>
            <w:tcW w:w="425" w:type="dxa"/>
            <w:vAlign w:val="center"/>
          </w:tcPr>
          <w:p w14:paraId="45537E09" w14:textId="77777777" w:rsidR="00FC1EAB" w:rsidRDefault="00FC1EAB" w:rsidP="00FC1EA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bookmarkStart w:id="4" w:name="_GoBack" w:colFirst="1" w:colLast="6"/>
          </w:p>
          <w:p w14:paraId="2F1705FF" w14:textId="77777777" w:rsidR="00FC1EAB" w:rsidRDefault="00FC1EAB" w:rsidP="00FC1EA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shd w:val="clear" w:color="auto" w:fill="auto"/>
            <w:vAlign w:val="center"/>
          </w:tcPr>
          <w:p w14:paraId="214DE29A" w14:textId="602891CD" w:rsidR="00FC1EAB" w:rsidRPr="00844A04" w:rsidRDefault="00FC1EAB" w:rsidP="00FC1EAB">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844A04">
              <w:rPr>
                <w:rFonts w:ascii="Times New Roman" w:eastAsia="Times New Roman" w:hAnsi="Times New Roman" w:cs="Times New Roman"/>
                <w:sz w:val="24"/>
                <w:szCs w:val="24"/>
                <w:lang w:eastAsia="ru-RU"/>
              </w:rPr>
              <w:t xml:space="preserve">Флуконазол </w:t>
            </w:r>
          </w:p>
        </w:tc>
        <w:tc>
          <w:tcPr>
            <w:tcW w:w="1559" w:type="dxa"/>
            <w:vAlign w:val="center"/>
          </w:tcPr>
          <w:p w14:paraId="43FAF50D" w14:textId="16B5CCC0" w:rsidR="00FC1EAB" w:rsidRPr="003932C5" w:rsidRDefault="00FC1EAB" w:rsidP="00FC1EAB">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D61C9E">
              <w:rPr>
                <w:rFonts w:ascii="Times New Roman" w:eastAsia="Times New Roman" w:hAnsi="Times New Roman" w:cs="Times New Roman"/>
                <w:sz w:val="24"/>
                <w:szCs w:val="24"/>
                <w:lang w:eastAsia="ru-RU"/>
              </w:rPr>
              <w:t xml:space="preserve">розчин для </w:t>
            </w:r>
            <w:proofErr w:type="spellStart"/>
            <w:r w:rsidRPr="00D61C9E">
              <w:rPr>
                <w:rFonts w:ascii="Times New Roman" w:eastAsia="Times New Roman" w:hAnsi="Times New Roman" w:cs="Times New Roman"/>
                <w:sz w:val="24"/>
                <w:szCs w:val="24"/>
                <w:lang w:eastAsia="ru-RU"/>
              </w:rPr>
              <w:t>інфузій</w:t>
            </w:r>
            <w:proofErr w:type="spellEnd"/>
            <w:r w:rsidRPr="00D61C9E">
              <w:rPr>
                <w:rFonts w:ascii="Times New Roman" w:eastAsia="Times New Roman" w:hAnsi="Times New Roman" w:cs="Times New Roman"/>
                <w:sz w:val="24"/>
                <w:szCs w:val="24"/>
                <w:lang w:eastAsia="ru-RU"/>
              </w:rPr>
              <w:t xml:space="preserve"> </w:t>
            </w:r>
          </w:p>
        </w:tc>
        <w:tc>
          <w:tcPr>
            <w:tcW w:w="1417" w:type="dxa"/>
            <w:vAlign w:val="center"/>
          </w:tcPr>
          <w:p w14:paraId="0D97DC07" w14:textId="62FC9227" w:rsidR="00FC1EAB" w:rsidRPr="00C3018A" w:rsidRDefault="00FC1EAB" w:rsidP="00FC1EAB">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мг/мл по 100 мл</w:t>
            </w:r>
          </w:p>
        </w:tc>
        <w:tc>
          <w:tcPr>
            <w:tcW w:w="1276" w:type="dxa"/>
            <w:shd w:val="clear" w:color="auto" w:fill="auto"/>
            <w:vAlign w:val="center"/>
          </w:tcPr>
          <w:p w14:paraId="15E0A607" w14:textId="578A114F" w:rsidR="00FC1EAB" w:rsidRPr="00194FFF" w:rsidRDefault="00FC1EAB" w:rsidP="00FC1EAB">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8" w:type="dxa"/>
            <w:noWrap/>
            <w:vAlign w:val="center"/>
          </w:tcPr>
          <w:p w14:paraId="664E17D5" w14:textId="77083EF9" w:rsidR="00FC1EAB" w:rsidRPr="00844A04" w:rsidRDefault="00FC1EAB" w:rsidP="00FC1EAB">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4864</w:t>
            </w:r>
          </w:p>
        </w:tc>
        <w:tc>
          <w:tcPr>
            <w:tcW w:w="1417" w:type="dxa"/>
            <w:vAlign w:val="center"/>
          </w:tcPr>
          <w:p w14:paraId="40892EC8" w14:textId="77777777" w:rsidR="00FC1EAB" w:rsidRDefault="00FC1EAB" w:rsidP="00FC1EAB">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 не пізніше</w:t>
            </w:r>
          </w:p>
          <w:p w14:paraId="463A6F7A" w14:textId="69D48246" w:rsidR="00FC1EAB" w:rsidRPr="00DC7B89" w:rsidRDefault="00FC1EAB" w:rsidP="00FC1EAB">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грудня 2025 року.</w:t>
            </w:r>
          </w:p>
        </w:tc>
      </w:tr>
      <w:bookmarkEnd w:id="3"/>
      <w:bookmarkEnd w:id="4"/>
    </w:tbl>
    <w:p w14:paraId="2D1FF91F" w14:textId="77777777" w:rsidR="00DE30C4" w:rsidRPr="00B44D0F" w:rsidRDefault="00DE30C4" w:rsidP="00DE30C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0D305BBF" w14:textId="77777777" w:rsidR="00DE30C4" w:rsidRPr="00C3018A" w:rsidRDefault="00DE30C4" w:rsidP="00DE30C4">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133C6516" w14:textId="77777777" w:rsidR="00DE30C4" w:rsidRPr="00C3018A" w:rsidRDefault="00DE30C4" w:rsidP="00DE30C4">
      <w:pPr>
        <w:numPr>
          <w:ilvl w:val="0"/>
          <w:numId w:val="1"/>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E00041">
        <w:t xml:space="preserve"> </w:t>
      </w:r>
      <w:r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Pr>
          <w:rFonts w:ascii="Times New Roman" w:hAnsi="Times New Roman" w:cs="Times New Roman"/>
          <w:sz w:val="24"/>
          <w:szCs w:val="24"/>
          <w:lang w:eastAsia="en-US"/>
        </w:rPr>
        <w:t>.</w:t>
      </w:r>
    </w:p>
    <w:p w14:paraId="0EFEC766" w14:textId="77777777" w:rsidR="00DE30C4" w:rsidRPr="00A176B6" w:rsidRDefault="00DE30C4" w:rsidP="00DE30C4">
      <w:pPr>
        <w:numPr>
          <w:ilvl w:val="0"/>
          <w:numId w:val="1"/>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0BBDD692" w14:textId="77777777" w:rsidR="00DE30C4"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C766C4">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w:t>
      </w:r>
      <w:r w:rsidRPr="00DE30C4">
        <w:rPr>
          <w:rFonts w:ascii="Times New Roman" w:hAnsi="Times New Roman" w:cs="Times New Roman"/>
          <w:sz w:val="24"/>
          <w:szCs w:val="24"/>
          <w:lang w:eastAsia="en-US"/>
        </w:rPr>
        <w:t xml:space="preserve">норм та правил, </w:t>
      </w:r>
      <w:r w:rsidRPr="00DE30C4">
        <w:rPr>
          <w:rFonts w:ascii="Times New Roman" w:hAnsi="Times New Roman" w:cs="Times New Roman"/>
          <w:bCs/>
          <w:color w:val="000000"/>
          <w:sz w:val="24"/>
          <w:szCs w:val="24"/>
          <w:shd w:val="clear" w:color="auto" w:fill="FFFFFF"/>
        </w:rPr>
        <w:t xml:space="preserve">забезпечувати належний температурний режим при </w:t>
      </w:r>
      <w:proofErr w:type="spellStart"/>
      <w:r w:rsidRPr="00DE30C4">
        <w:rPr>
          <w:rFonts w:ascii="Times New Roman" w:hAnsi="Times New Roman" w:cs="Times New Roman"/>
          <w:sz w:val="24"/>
          <w:szCs w:val="24"/>
          <w:lang w:eastAsia="en-US"/>
        </w:rPr>
        <w:t>транспортувані</w:t>
      </w:r>
      <w:proofErr w:type="spellEnd"/>
      <w:r w:rsidRPr="00DE30C4">
        <w:rPr>
          <w:rFonts w:ascii="Times New Roman" w:hAnsi="Times New Roman" w:cs="Times New Roman"/>
          <w:sz w:val="24"/>
          <w:szCs w:val="24"/>
          <w:lang w:eastAsia="en-US"/>
        </w:rPr>
        <w:t>.</w:t>
      </w:r>
    </w:p>
    <w:p w14:paraId="0000001F" w14:textId="40C2C9A0" w:rsidR="00E53792"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DE30C4">
        <w:rPr>
          <w:rFonts w:ascii="Times New Roman" w:hAnsi="Times New Roman" w:cs="Times New Roman"/>
          <w:sz w:val="24"/>
          <w:szCs w:val="24"/>
          <w:lang w:eastAsia="en-US"/>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046AD8D2" w14:textId="77777777" w:rsidR="00EC54F9" w:rsidRDefault="00EC54F9">
      <w:pPr>
        <w:rPr>
          <w:rFonts w:ascii="Times New Roman" w:eastAsia="Times New Roman" w:hAnsi="Times New Roman" w:cs="Times New Roman"/>
          <w:color w:val="000000"/>
          <w:sz w:val="24"/>
          <w:szCs w:val="24"/>
          <w:highlight w:val="white"/>
        </w:rPr>
        <w:sectPr w:rsidR="00EC54F9">
          <w:pgSz w:w="11906" w:h="16838"/>
          <w:pgMar w:top="850" w:right="850" w:bottom="850" w:left="1417" w:header="708" w:footer="708" w:gutter="0"/>
          <w:pgNumType w:start="1"/>
          <w:cols w:space="720"/>
        </w:sectPr>
      </w:pPr>
    </w:p>
    <w:p w14:paraId="61E7028A" w14:textId="66CB4126" w:rsidR="00EC54F9" w:rsidRPr="00EC54F9" w:rsidRDefault="00EC54F9" w:rsidP="00DE30C4">
      <w:pPr>
        <w:spacing w:before="280" w:after="0" w:line="240" w:lineRule="auto"/>
        <w:ind w:left="10490"/>
        <w:rPr>
          <w:rFonts w:ascii="Times New Roman" w:eastAsia="Times New Roman" w:hAnsi="Times New Roman" w:cs="Times New Roman"/>
          <w:b/>
          <w:sz w:val="24"/>
          <w:szCs w:val="24"/>
        </w:rPr>
      </w:pPr>
      <w:r w:rsidRPr="00EC54F9">
        <w:rPr>
          <w:rFonts w:ascii="Times New Roman" w:hAnsi="Times New Roman" w:cs="Times New Roman"/>
          <w:color w:val="000000"/>
          <w:sz w:val="24"/>
          <w:szCs w:val="24"/>
        </w:rPr>
        <w:lastRenderedPageBreak/>
        <w:t xml:space="preserve">Додаток 1 до </w:t>
      </w:r>
      <w:r w:rsidRPr="00EC54F9">
        <w:rPr>
          <w:rFonts w:ascii="Times New Roman" w:eastAsia="Times New Roman" w:hAnsi="Times New Roman" w:cs="Times New Roman"/>
          <w:sz w:val="24"/>
          <w:szCs w:val="24"/>
        </w:rPr>
        <w:t xml:space="preserve">обґрунтування </w:t>
      </w:r>
    </w:p>
    <w:p w14:paraId="6F4FBF06" w14:textId="43428914" w:rsidR="00EC54F9" w:rsidRDefault="00EC54F9" w:rsidP="00DE30C4">
      <w:pPr>
        <w:spacing w:after="0" w:line="240" w:lineRule="auto"/>
        <w:ind w:left="10490"/>
        <w:rPr>
          <w:rFonts w:ascii="Times New Roman" w:eastAsia="Times New Roman" w:hAnsi="Times New Roman" w:cs="Times New Roman"/>
          <w:sz w:val="24"/>
          <w:szCs w:val="24"/>
        </w:rPr>
      </w:pPr>
      <w:r w:rsidRPr="00EC54F9">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p>
    <w:p w14:paraId="6A919077" w14:textId="6D601B04" w:rsidR="00EC54F9" w:rsidRDefault="00EC54F9" w:rsidP="00DE30C4">
      <w:pPr>
        <w:spacing w:after="0" w:line="240" w:lineRule="auto"/>
        <w:ind w:left="5954"/>
        <w:rPr>
          <w:rFonts w:ascii="Times New Roman" w:eastAsia="Times New Roman" w:hAnsi="Times New Roman" w:cs="Times New Roman"/>
          <w:color w:val="000000"/>
          <w:sz w:val="24"/>
          <w:szCs w:val="24"/>
          <w:highlight w:val="white"/>
        </w:rPr>
      </w:pPr>
    </w:p>
    <w:tbl>
      <w:tblPr>
        <w:tblW w:w="15489" w:type="dxa"/>
        <w:tblInd w:w="-10" w:type="dxa"/>
        <w:tblLayout w:type="fixed"/>
        <w:tblLook w:val="04A0" w:firstRow="1" w:lastRow="0" w:firstColumn="1" w:lastColumn="0" w:noHBand="0" w:noVBand="1"/>
      </w:tblPr>
      <w:tblGrid>
        <w:gridCol w:w="458"/>
        <w:gridCol w:w="1403"/>
        <w:gridCol w:w="1365"/>
        <w:gridCol w:w="1941"/>
        <w:gridCol w:w="1321"/>
        <w:gridCol w:w="3802"/>
        <w:gridCol w:w="909"/>
        <w:gridCol w:w="1275"/>
        <w:gridCol w:w="993"/>
        <w:gridCol w:w="2022"/>
      </w:tblGrid>
      <w:tr w:rsidR="00EC54F9" w:rsidRPr="00EC54F9" w14:paraId="1FE84F86" w14:textId="77777777" w:rsidTr="00EC54F9">
        <w:trPr>
          <w:trHeight w:val="3465"/>
        </w:trPr>
        <w:tc>
          <w:tcPr>
            <w:tcW w:w="458" w:type="dxa"/>
            <w:tcBorders>
              <w:top w:val="single" w:sz="8" w:space="0" w:color="auto"/>
              <w:left w:val="single" w:sz="8" w:space="0" w:color="auto"/>
              <w:bottom w:val="single" w:sz="4" w:space="0" w:color="auto"/>
              <w:right w:val="nil"/>
            </w:tcBorders>
            <w:shd w:val="clear" w:color="000000" w:fill="D0CECE"/>
            <w:vAlign w:val="center"/>
            <w:hideMark/>
          </w:tcPr>
          <w:p w14:paraId="55263C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w:t>
            </w:r>
          </w:p>
        </w:tc>
        <w:tc>
          <w:tcPr>
            <w:tcW w:w="14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F49778"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Конкретна назва предмету закупівлі</w:t>
            </w:r>
          </w:p>
        </w:tc>
        <w:tc>
          <w:tcPr>
            <w:tcW w:w="1365" w:type="dxa"/>
            <w:tcBorders>
              <w:top w:val="single" w:sz="4" w:space="0" w:color="auto"/>
              <w:left w:val="nil"/>
              <w:bottom w:val="single" w:sz="4" w:space="0" w:color="auto"/>
              <w:right w:val="single" w:sz="4" w:space="0" w:color="auto"/>
            </w:tcBorders>
            <w:shd w:val="clear" w:color="000000" w:fill="D0CECE"/>
            <w:vAlign w:val="center"/>
            <w:hideMark/>
          </w:tcPr>
          <w:p w14:paraId="60639FA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Номер бюджетної лінії </w:t>
            </w:r>
          </w:p>
        </w:tc>
        <w:tc>
          <w:tcPr>
            <w:tcW w:w="1941" w:type="dxa"/>
            <w:tcBorders>
              <w:top w:val="single" w:sz="4" w:space="0" w:color="auto"/>
              <w:left w:val="nil"/>
              <w:bottom w:val="single" w:sz="4" w:space="0" w:color="auto"/>
              <w:right w:val="single" w:sz="4" w:space="0" w:color="auto"/>
            </w:tcBorders>
            <w:shd w:val="clear" w:color="000000" w:fill="D0CECE"/>
            <w:vAlign w:val="center"/>
            <w:hideMark/>
          </w:tcPr>
          <w:p w14:paraId="68F080F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Назва бюджетної лінії</w:t>
            </w:r>
          </w:p>
        </w:tc>
        <w:tc>
          <w:tcPr>
            <w:tcW w:w="1321" w:type="dxa"/>
            <w:tcBorders>
              <w:top w:val="single" w:sz="4" w:space="0" w:color="auto"/>
              <w:left w:val="nil"/>
              <w:bottom w:val="single" w:sz="4" w:space="0" w:color="auto"/>
              <w:right w:val="single" w:sz="4" w:space="0" w:color="auto"/>
            </w:tcBorders>
            <w:shd w:val="clear" w:color="000000" w:fill="D0CECE"/>
            <w:vAlign w:val="center"/>
            <w:hideMark/>
          </w:tcPr>
          <w:p w14:paraId="6D905F84"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Закупівля 2025 рік (од.)</w:t>
            </w:r>
          </w:p>
        </w:tc>
        <w:tc>
          <w:tcPr>
            <w:tcW w:w="3802" w:type="dxa"/>
            <w:tcBorders>
              <w:top w:val="single" w:sz="4" w:space="0" w:color="auto"/>
              <w:left w:val="nil"/>
              <w:bottom w:val="single" w:sz="4" w:space="0" w:color="auto"/>
              <w:right w:val="single" w:sz="4" w:space="0" w:color="auto"/>
            </w:tcBorders>
            <w:shd w:val="clear" w:color="000000" w:fill="D0CECE"/>
            <w:vAlign w:val="center"/>
            <w:hideMark/>
          </w:tcPr>
          <w:p w14:paraId="56AD3859"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Джерело інформації прогнозованої ціни</w:t>
            </w:r>
          </w:p>
        </w:tc>
        <w:tc>
          <w:tcPr>
            <w:tcW w:w="909" w:type="dxa"/>
            <w:tcBorders>
              <w:top w:val="single" w:sz="4" w:space="0" w:color="auto"/>
              <w:left w:val="nil"/>
              <w:bottom w:val="single" w:sz="4" w:space="0" w:color="auto"/>
              <w:right w:val="single" w:sz="4" w:space="0" w:color="auto"/>
            </w:tcBorders>
            <w:shd w:val="clear" w:color="000000" w:fill="D0CECE"/>
            <w:vAlign w:val="center"/>
            <w:hideMark/>
          </w:tcPr>
          <w:p w14:paraId="4E578FA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в реєстрі граничних оптово-відпускних цін </w:t>
            </w:r>
          </w:p>
        </w:tc>
        <w:tc>
          <w:tcPr>
            <w:tcW w:w="1275" w:type="dxa"/>
            <w:tcBorders>
              <w:top w:val="single" w:sz="4" w:space="0" w:color="auto"/>
              <w:left w:val="nil"/>
              <w:bottom w:val="single" w:sz="4" w:space="0" w:color="auto"/>
              <w:right w:val="single" w:sz="4" w:space="0" w:color="auto"/>
            </w:tcBorders>
            <w:shd w:val="clear" w:color="000000" w:fill="D0CECE"/>
            <w:vAlign w:val="center"/>
            <w:hideMark/>
          </w:tcPr>
          <w:p w14:paraId="102F44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перелік задекларованих оптово - відпускних цін на лікарські засоби станом на 11.07.2025 </w:t>
            </w:r>
          </w:p>
        </w:tc>
        <w:tc>
          <w:tcPr>
            <w:tcW w:w="993" w:type="dxa"/>
            <w:tcBorders>
              <w:top w:val="single" w:sz="4" w:space="0" w:color="auto"/>
              <w:left w:val="nil"/>
              <w:bottom w:val="single" w:sz="4" w:space="0" w:color="auto"/>
              <w:right w:val="single" w:sz="4" w:space="0" w:color="auto"/>
            </w:tcBorders>
            <w:shd w:val="clear" w:color="000000" w:fill="D0CECE"/>
            <w:vAlign w:val="center"/>
            <w:hideMark/>
          </w:tcPr>
          <w:p w14:paraId="006C507E"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Ціна в </w:t>
            </w:r>
            <w:proofErr w:type="spellStart"/>
            <w:r w:rsidRPr="00EC54F9">
              <w:rPr>
                <w:rFonts w:ascii="Times New Roman" w:eastAsia="Times New Roman" w:hAnsi="Times New Roman" w:cs="Times New Roman"/>
                <w:b/>
                <w:bCs/>
                <w:color w:val="000000"/>
                <w:sz w:val="24"/>
                <w:szCs w:val="24"/>
              </w:rPr>
              <w:t>грн.згідно</w:t>
            </w:r>
            <w:proofErr w:type="spellEnd"/>
            <w:r w:rsidRPr="00EC54F9">
              <w:rPr>
                <w:rFonts w:ascii="Times New Roman" w:eastAsia="Times New Roman" w:hAnsi="Times New Roman" w:cs="Times New Roman"/>
                <w:b/>
                <w:bCs/>
                <w:color w:val="000000"/>
                <w:sz w:val="24"/>
                <w:szCs w:val="24"/>
              </w:rPr>
              <w:t xml:space="preserve">  граничних постачальницько-збутових надбавок +8%</w:t>
            </w:r>
          </w:p>
        </w:tc>
        <w:tc>
          <w:tcPr>
            <w:tcW w:w="2022" w:type="dxa"/>
            <w:tcBorders>
              <w:top w:val="single" w:sz="4" w:space="0" w:color="auto"/>
              <w:left w:val="nil"/>
              <w:bottom w:val="single" w:sz="4" w:space="0" w:color="auto"/>
              <w:right w:val="single" w:sz="4" w:space="0" w:color="auto"/>
            </w:tcBorders>
            <w:shd w:val="clear" w:color="000000" w:fill="D0CECE"/>
            <w:vAlign w:val="center"/>
            <w:hideMark/>
          </w:tcPr>
          <w:p w14:paraId="565898BC"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Сума видатків з урахуванням граничних оптово-відпускних цін та цін </w:t>
            </w:r>
            <w:proofErr w:type="spellStart"/>
            <w:r w:rsidRPr="00EC54F9">
              <w:rPr>
                <w:rFonts w:ascii="Times New Roman" w:eastAsia="Times New Roman" w:hAnsi="Times New Roman" w:cs="Times New Roman"/>
                <w:b/>
                <w:bCs/>
                <w:color w:val="000000"/>
                <w:sz w:val="24"/>
                <w:szCs w:val="24"/>
              </w:rPr>
              <w:t>забюджетованих</w:t>
            </w:r>
            <w:proofErr w:type="spellEnd"/>
            <w:r w:rsidRPr="00EC54F9">
              <w:rPr>
                <w:rFonts w:ascii="Times New Roman" w:eastAsia="Times New Roman" w:hAnsi="Times New Roman" w:cs="Times New Roman"/>
                <w:b/>
                <w:bCs/>
                <w:color w:val="000000"/>
                <w:sz w:val="24"/>
                <w:szCs w:val="24"/>
              </w:rPr>
              <w:t xml:space="preserve"> в гранті ГФ, грн.</w:t>
            </w:r>
          </w:p>
        </w:tc>
      </w:tr>
      <w:tr w:rsidR="00BE785E" w:rsidRPr="00EC54F9" w14:paraId="14E46B29" w14:textId="77777777" w:rsidTr="00AE06E6">
        <w:trPr>
          <w:trHeight w:val="2835"/>
        </w:trPr>
        <w:tc>
          <w:tcPr>
            <w:tcW w:w="458" w:type="dxa"/>
            <w:tcBorders>
              <w:top w:val="nil"/>
              <w:left w:val="single" w:sz="8" w:space="0" w:color="auto"/>
              <w:bottom w:val="single" w:sz="4" w:space="0" w:color="auto"/>
              <w:right w:val="nil"/>
            </w:tcBorders>
            <w:shd w:val="clear" w:color="000000" w:fill="FFFFFF"/>
            <w:vAlign w:val="center"/>
            <w:hideMark/>
          </w:tcPr>
          <w:p w14:paraId="2E3F83D9" w14:textId="77777777" w:rsidR="00BE785E" w:rsidRPr="00BE785E" w:rsidRDefault="00BE785E" w:rsidP="00BE785E">
            <w:pPr>
              <w:spacing w:after="0" w:line="240" w:lineRule="auto"/>
              <w:jc w:val="center"/>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17</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14:paraId="55B1F033" w14:textId="47D31D17" w:rsidR="00BE785E" w:rsidRPr="00BE785E" w:rsidRDefault="00BE785E" w:rsidP="00BE785E">
            <w:pPr>
              <w:spacing w:after="0" w:line="240" w:lineRule="auto"/>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 xml:space="preserve">Флуконазол розчин для </w:t>
            </w:r>
            <w:proofErr w:type="spellStart"/>
            <w:r w:rsidRPr="00BE785E">
              <w:rPr>
                <w:rFonts w:ascii="Times New Roman" w:eastAsia="Times New Roman" w:hAnsi="Times New Roman" w:cs="Times New Roman"/>
                <w:bCs/>
                <w:color w:val="000000"/>
                <w:sz w:val="24"/>
                <w:szCs w:val="24"/>
              </w:rPr>
              <w:t>інфузій</w:t>
            </w:r>
            <w:proofErr w:type="spellEnd"/>
            <w:r w:rsidRPr="00BE785E">
              <w:rPr>
                <w:rFonts w:ascii="Times New Roman" w:eastAsia="Times New Roman" w:hAnsi="Times New Roman" w:cs="Times New Roman"/>
                <w:bCs/>
                <w:color w:val="000000"/>
                <w:sz w:val="24"/>
                <w:szCs w:val="24"/>
              </w:rPr>
              <w:t xml:space="preserve"> 2 мг/мл по 100 мл</w:t>
            </w:r>
          </w:p>
        </w:tc>
        <w:tc>
          <w:tcPr>
            <w:tcW w:w="1365" w:type="dxa"/>
            <w:tcBorders>
              <w:top w:val="single" w:sz="4" w:space="0" w:color="auto"/>
              <w:left w:val="nil"/>
              <w:bottom w:val="single" w:sz="4" w:space="0" w:color="auto"/>
              <w:right w:val="single" w:sz="4" w:space="0" w:color="auto"/>
            </w:tcBorders>
            <w:shd w:val="clear" w:color="000000" w:fill="FFFFFF"/>
            <w:noWrap/>
            <w:vAlign w:val="center"/>
          </w:tcPr>
          <w:p w14:paraId="2658C299" w14:textId="090FE708" w:rsidR="00BE785E" w:rsidRPr="00BE785E" w:rsidRDefault="00BE785E" w:rsidP="00BE785E">
            <w:pPr>
              <w:spacing w:after="0" w:line="240" w:lineRule="auto"/>
              <w:jc w:val="center"/>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214</w:t>
            </w:r>
          </w:p>
        </w:tc>
        <w:tc>
          <w:tcPr>
            <w:tcW w:w="1941" w:type="dxa"/>
            <w:tcBorders>
              <w:top w:val="single" w:sz="4" w:space="0" w:color="auto"/>
              <w:left w:val="nil"/>
              <w:bottom w:val="single" w:sz="4" w:space="0" w:color="auto"/>
              <w:right w:val="single" w:sz="4" w:space="0" w:color="auto"/>
            </w:tcBorders>
            <w:shd w:val="clear" w:color="000000" w:fill="FFFFFF"/>
            <w:noWrap/>
            <w:vAlign w:val="center"/>
          </w:tcPr>
          <w:p w14:paraId="362E3AE7" w14:textId="421ED20E" w:rsidR="00BE785E" w:rsidRPr="00BE785E" w:rsidRDefault="00BE785E" w:rsidP="00BE785E">
            <w:pPr>
              <w:spacing w:after="0" w:line="240" w:lineRule="auto"/>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 xml:space="preserve">4.5 </w:t>
            </w:r>
            <w:proofErr w:type="spellStart"/>
            <w:r w:rsidRPr="00BE785E">
              <w:rPr>
                <w:rFonts w:ascii="Times New Roman" w:eastAsia="Times New Roman" w:hAnsi="Times New Roman" w:cs="Times New Roman"/>
                <w:bCs/>
                <w:color w:val="000000"/>
                <w:sz w:val="24"/>
                <w:szCs w:val="24"/>
              </w:rPr>
              <w:t>Opportunistic</w:t>
            </w:r>
            <w:proofErr w:type="spellEnd"/>
            <w:r w:rsidRPr="00BE785E">
              <w:rPr>
                <w:rFonts w:ascii="Times New Roman" w:eastAsia="Times New Roman" w:hAnsi="Times New Roman" w:cs="Times New Roman"/>
                <w:bCs/>
                <w:color w:val="000000"/>
                <w:sz w:val="24"/>
                <w:szCs w:val="24"/>
              </w:rPr>
              <w:t xml:space="preserve"> </w:t>
            </w:r>
            <w:proofErr w:type="spellStart"/>
            <w:r w:rsidRPr="00BE785E">
              <w:rPr>
                <w:rFonts w:ascii="Times New Roman" w:eastAsia="Times New Roman" w:hAnsi="Times New Roman" w:cs="Times New Roman"/>
                <w:bCs/>
                <w:color w:val="000000"/>
                <w:sz w:val="24"/>
                <w:szCs w:val="24"/>
              </w:rPr>
              <w:t>infections</w:t>
            </w:r>
            <w:proofErr w:type="spellEnd"/>
            <w:r w:rsidRPr="00BE785E">
              <w:rPr>
                <w:rFonts w:ascii="Times New Roman" w:eastAsia="Times New Roman" w:hAnsi="Times New Roman" w:cs="Times New Roman"/>
                <w:bCs/>
                <w:color w:val="000000"/>
                <w:sz w:val="24"/>
                <w:szCs w:val="24"/>
              </w:rPr>
              <w:t xml:space="preserve"> </w:t>
            </w:r>
            <w:proofErr w:type="spellStart"/>
            <w:r w:rsidRPr="00BE785E">
              <w:rPr>
                <w:rFonts w:ascii="Times New Roman" w:eastAsia="Times New Roman" w:hAnsi="Times New Roman" w:cs="Times New Roman"/>
                <w:bCs/>
                <w:color w:val="000000"/>
                <w:sz w:val="24"/>
                <w:szCs w:val="24"/>
              </w:rPr>
              <w:t>and</w:t>
            </w:r>
            <w:proofErr w:type="spellEnd"/>
            <w:r w:rsidRPr="00BE785E">
              <w:rPr>
                <w:rFonts w:ascii="Times New Roman" w:eastAsia="Times New Roman" w:hAnsi="Times New Roman" w:cs="Times New Roman"/>
                <w:bCs/>
                <w:color w:val="000000"/>
                <w:sz w:val="24"/>
                <w:szCs w:val="24"/>
              </w:rPr>
              <w:t xml:space="preserve"> STI </w:t>
            </w:r>
            <w:proofErr w:type="spellStart"/>
            <w:r w:rsidRPr="00BE785E">
              <w:rPr>
                <w:rFonts w:ascii="Times New Roman" w:eastAsia="Times New Roman" w:hAnsi="Times New Roman" w:cs="Times New Roman"/>
                <w:bCs/>
                <w:color w:val="000000"/>
                <w:sz w:val="24"/>
                <w:szCs w:val="24"/>
              </w:rPr>
              <w:t>medicines</w:t>
            </w:r>
            <w:proofErr w:type="spellEnd"/>
          </w:p>
        </w:tc>
        <w:tc>
          <w:tcPr>
            <w:tcW w:w="1321" w:type="dxa"/>
            <w:tcBorders>
              <w:top w:val="single" w:sz="4" w:space="0" w:color="auto"/>
              <w:left w:val="nil"/>
              <w:bottom w:val="single" w:sz="4" w:space="0" w:color="auto"/>
              <w:right w:val="single" w:sz="4" w:space="0" w:color="auto"/>
            </w:tcBorders>
            <w:shd w:val="clear" w:color="000000" w:fill="FFFFFF"/>
            <w:noWrap/>
            <w:vAlign w:val="center"/>
          </w:tcPr>
          <w:p w14:paraId="26968929" w14:textId="336D4D1C" w:rsidR="00BE785E" w:rsidRPr="00BE785E" w:rsidRDefault="00BE785E" w:rsidP="00BE785E">
            <w:pPr>
              <w:spacing w:after="0" w:line="240" w:lineRule="auto"/>
              <w:jc w:val="center"/>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4864</w:t>
            </w:r>
          </w:p>
        </w:tc>
        <w:tc>
          <w:tcPr>
            <w:tcW w:w="3802" w:type="dxa"/>
            <w:tcBorders>
              <w:top w:val="single" w:sz="4" w:space="0" w:color="auto"/>
              <w:left w:val="nil"/>
              <w:bottom w:val="single" w:sz="4" w:space="0" w:color="auto"/>
              <w:right w:val="single" w:sz="4" w:space="0" w:color="auto"/>
            </w:tcBorders>
            <w:shd w:val="clear" w:color="000000" w:fill="FFFFFF"/>
            <w:vAlign w:val="center"/>
          </w:tcPr>
          <w:p w14:paraId="7818AA2E" w14:textId="033405D7" w:rsidR="00BE785E" w:rsidRPr="00BE785E" w:rsidRDefault="00BE785E" w:rsidP="00BE785E">
            <w:pPr>
              <w:spacing w:after="0" w:line="240" w:lineRule="auto"/>
              <w:jc w:val="center"/>
              <w:rPr>
                <w:rFonts w:ascii="Times New Roman" w:eastAsia="Times New Roman" w:hAnsi="Times New Roman" w:cs="Times New Roman"/>
                <w:bCs/>
                <w:color w:val="000000"/>
                <w:sz w:val="24"/>
                <w:szCs w:val="24"/>
              </w:rPr>
            </w:pPr>
            <w:hyperlink r:id="rId6" w:history="1">
              <w:r w:rsidRPr="00BE785E">
                <w:rPr>
                  <w:rFonts w:ascii="Times New Roman" w:eastAsia="Times New Roman" w:hAnsi="Times New Roman" w:cs="Times New Roman"/>
                  <w:bCs/>
                  <w:sz w:val="24"/>
                  <w:szCs w:val="24"/>
                </w:rPr>
                <w:t>Наказ МОЗ України від 17.02.2025 № 276 "Про декларування зміни оптово-відпускних цін на лікарські засоби станом на 13 лютого 2025 року"</w:t>
              </w:r>
              <w:r w:rsidRPr="00BE785E">
                <w:rPr>
                  <w:rFonts w:ascii="Times New Roman" w:eastAsia="Times New Roman" w:hAnsi="Times New Roman" w:cs="Times New Roman"/>
                  <w:bCs/>
                  <w:color w:val="000000"/>
                  <w:sz w:val="24"/>
                  <w:szCs w:val="24"/>
                </w:rPr>
                <w:br/>
              </w:r>
              <w:r w:rsidRPr="00BE785E">
                <w:rPr>
                  <w:rFonts w:ascii="Times New Roman" w:eastAsia="Times New Roman" w:hAnsi="Times New Roman" w:cs="Times New Roman"/>
                  <w:bCs/>
                  <w:color w:val="000000"/>
                  <w:sz w:val="24"/>
                  <w:szCs w:val="24"/>
                </w:rPr>
                <w:br/>
              </w:r>
              <w:r w:rsidRPr="00BE785E">
                <w:rPr>
                  <w:rFonts w:ascii="Times New Roman" w:eastAsia="Times New Roman" w:hAnsi="Times New Roman" w:cs="Times New Roman"/>
                  <w:bCs/>
                  <w:sz w:val="24"/>
                  <w:szCs w:val="24"/>
                </w:rPr>
                <w:t xml:space="preserve">https://moz.gov.ua/uk/decrees/nakaz-moz-ukrayini-vid-17-02-2025-276-pro-deklaruvannya-zmini-optovo-vidpusknih-cin-na-likarski-zasobi-stanom-na-13-lyutogo-2025-roku </w:t>
              </w:r>
              <w:r w:rsidRPr="00BE785E">
                <w:rPr>
                  <w:rFonts w:ascii="Times New Roman" w:eastAsia="Times New Roman" w:hAnsi="Times New Roman" w:cs="Times New Roman"/>
                  <w:bCs/>
                  <w:color w:val="000000"/>
                  <w:sz w:val="24"/>
                  <w:szCs w:val="24"/>
                </w:rPr>
                <w:br/>
              </w:r>
            </w:hyperlink>
          </w:p>
        </w:tc>
        <w:tc>
          <w:tcPr>
            <w:tcW w:w="909" w:type="dxa"/>
            <w:tcBorders>
              <w:top w:val="single" w:sz="4" w:space="0" w:color="auto"/>
              <w:left w:val="nil"/>
              <w:bottom w:val="single" w:sz="4" w:space="0" w:color="auto"/>
              <w:right w:val="single" w:sz="4" w:space="0" w:color="auto"/>
            </w:tcBorders>
            <w:shd w:val="clear" w:color="000000" w:fill="FFFFFF"/>
            <w:noWrap/>
            <w:vAlign w:val="center"/>
          </w:tcPr>
          <w:p w14:paraId="6545A111" w14:textId="7DD0B456" w:rsidR="00BE785E" w:rsidRPr="00BE785E" w:rsidRDefault="00BE785E" w:rsidP="00BE785E">
            <w:pPr>
              <w:spacing w:after="0" w:line="240" w:lineRule="auto"/>
              <w:jc w:val="center"/>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B40FAD8" w14:textId="4AA34007" w:rsidR="00BE785E" w:rsidRPr="00BE785E" w:rsidRDefault="00BE785E" w:rsidP="00BE785E">
            <w:pPr>
              <w:spacing w:after="0" w:line="240" w:lineRule="auto"/>
              <w:jc w:val="center"/>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67,35</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46E3F900" w14:textId="73DC35F7" w:rsidR="00BE785E" w:rsidRPr="00BE785E" w:rsidRDefault="00BE785E" w:rsidP="00BE785E">
            <w:pPr>
              <w:spacing w:after="0" w:line="240" w:lineRule="auto"/>
              <w:jc w:val="center"/>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72,74</w:t>
            </w:r>
          </w:p>
        </w:tc>
        <w:tc>
          <w:tcPr>
            <w:tcW w:w="2022" w:type="dxa"/>
            <w:tcBorders>
              <w:top w:val="single" w:sz="4" w:space="0" w:color="auto"/>
              <w:left w:val="nil"/>
              <w:bottom w:val="single" w:sz="4" w:space="0" w:color="auto"/>
              <w:right w:val="single" w:sz="4" w:space="0" w:color="auto"/>
            </w:tcBorders>
            <w:shd w:val="clear" w:color="000000" w:fill="FFFFFF"/>
            <w:noWrap/>
            <w:vAlign w:val="center"/>
          </w:tcPr>
          <w:p w14:paraId="32D4483F" w14:textId="620F345F" w:rsidR="00BE785E" w:rsidRPr="00BE785E" w:rsidRDefault="00BE785E" w:rsidP="00BE785E">
            <w:pPr>
              <w:spacing w:after="0" w:line="240" w:lineRule="auto"/>
              <w:jc w:val="center"/>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353 807,36</w:t>
            </w:r>
          </w:p>
        </w:tc>
      </w:tr>
    </w:tbl>
    <w:p w14:paraId="1AF956FA" w14:textId="77777777" w:rsidR="00EC54F9" w:rsidRPr="00EC54F9" w:rsidRDefault="00EC54F9" w:rsidP="00EC54F9">
      <w:pPr>
        <w:spacing w:after="0" w:line="240" w:lineRule="auto"/>
        <w:rPr>
          <w:rFonts w:ascii="Times New Roman" w:eastAsia="Times New Roman" w:hAnsi="Times New Roman" w:cs="Times New Roman"/>
          <w:color w:val="000000"/>
          <w:sz w:val="24"/>
          <w:szCs w:val="24"/>
          <w:highlight w:val="white"/>
        </w:rPr>
      </w:pPr>
    </w:p>
    <w:sectPr w:rsidR="00EC54F9" w:rsidRPr="00EC54F9" w:rsidSect="00EC54F9">
      <w:pgSz w:w="16838" w:h="11906" w:orient="landscape"/>
      <w:pgMar w:top="1417" w:right="850" w:bottom="850" w:left="85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1E5B73"/>
    <w:rsid w:val="002414FC"/>
    <w:rsid w:val="002D4B7D"/>
    <w:rsid w:val="003976BE"/>
    <w:rsid w:val="0056768B"/>
    <w:rsid w:val="007C0234"/>
    <w:rsid w:val="00A078C1"/>
    <w:rsid w:val="00BB762B"/>
    <w:rsid w:val="00BE785E"/>
    <w:rsid w:val="00DE30C4"/>
    <w:rsid w:val="00E01B1E"/>
    <w:rsid w:val="00E53792"/>
    <w:rsid w:val="00EC54F9"/>
    <w:rsid w:val="00F273D6"/>
    <w:rsid w:val="00FC1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z.gov.ua/uk/decrees/nakaz-moz-ukrayini-vid-17-02-2025-276-pro-deklaruvannya-zmini-optovo-vidpusknih-cin-na-likarski-zasobi-stanom-na-13-lyutogo-2025-ro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3945</Words>
  <Characters>2249</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7</cp:revision>
  <dcterms:created xsi:type="dcterms:W3CDTF">2025-09-11T12:23:00Z</dcterms:created>
  <dcterms:modified xsi:type="dcterms:W3CDTF">2025-09-11T12:27:00Z</dcterms:modified>
</cp:coreProperties>
</file>