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725ED910" w:rsidR="002B72AC" w:rsidRDefault="008254C4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8254C4">
        <w:rPr>
          <w:rFonts w:ascii="Times New Roman" w:hAnsi="Times New Roman"/>
          <w:b/>
          <w:bCs/>
          <w:sz w:val="24"/>
          <w:szCs w:val="24"/>
        </w:rPr>
        <w:t xml:space="preserve">ДК 021:2015:33690000-3 - Лікарські засоби різні (Реагенти сумісні з проточними </w:t>
      </w:r>
      <w:proofErr w:type="spellStart"/>
      <w:r w:rsidRPr="008254C4">
        <w:rPr>
          <w:rFonts w:ascii="Times New Roman" w:hAnsi="Times New Roman"/>
          <w:b/>
          <w:bCs/>
          <w:sz w:val="24"/>
          <w:szCs w:val="24"/>
        </w:rPr>
        <w:t>цитофлюориметрами</w:t>
      </w:r>
      <w:proofErr w:type="spellEnd"/>
      <w:r w:rsidRPr="008254C4">
        <w:rPr>
          <w:rFonts w:ascii="Times New Roman" w:hAnsi="Times New Roman"/>
          <w:b/>
          <w:bCs/>
          <w:sz w:val="24"/>
          <w:szCs w:val="24"/>
        </w:rPr>
        <w:t xml:space="preserve"> виробництва </w:t>
      </w:r>
      <w:proofErr w:type="spellStart"/>
      <w:r w:rsidRPr="008254C4">
        <w:rPr>
          <w:rFonts w:ascii="Times New Roman" w:hAnsi="Times New Roman"/>
          <w:b/>
          <w:bCs/>
          <w:sz w:val="24"/>
          <w:szCs w:val="24"/>
        </w:rPr>
        <w:t>Beckman</w:t>
      </w:r>
      <w:proofErr w:type="spellEnd"/>
      <w:r w:rsidRPr="008254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254C4">
        <w:rPr>
          <w:rFonts w:ascii="Times New Roman" w:hAnsi="Times New Roman"/>
          <w:b/>
          <w:bCs/>
          <w:sz w:val="24"/>
          <w:szCs w:val="24"/>
        </w:rPr>
        <w:t>Coulter</w:t>
      </w:r>
      <w:proofErr w:type="spellEnd"/>
      <w:r w:rsidRPr="008254C4">
        <w:rPr>
          <w:rFonts w:ascii="Times New Roman" w:hAnsi="Times New Roman"/>
          <w:b/>
          <w:bCs/>
          <w:sz w:val="24"/>
          <w:szCs w:val="24"/>
        </w:rPr>
        <w:t>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3B079CF3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254C4" w:rsidRPr="008254C4">
        <w:rPr>
          <w:rFonts w:ascii="Times New Roman" w:hAnsi="Times New Roman"/>
          <w:bCs/>
          <w:sz w:val="24"/>
          <w:szCs w:val="24"/>
        </w:rPr>
        <w:t xml:space="preserve">ДК 021:2015:33690000-3 - Лікарські засоби різні (Реагенти сумісні з проточними </w:t>
      </w:r>
      <w:proofErr w:type="spellStart"/>
      <w:r w:rsidR="008254C4" w:rsidRPr="008254C4">
        <w:rPr>
          <w:rFonts w:ascii="Times New Roman" w:hAnsi="Times New Roman"/>
          <w:bCs/>
          <w:sz w:val="24"/>
          <w:szCs w:val="24"/>
        </w:rPr>
        <w:t>цитофлюориметрами</w:t>
      </w:r>
      <w:proofErr w:type="spellEnd"/>
      <w:r w:rsidR="008254C4" w:rsidRPr="008254C4">
        <w:rPr>
          <w:rFonts w:ascii="Times New Roman" w:hAnsi="Times New Roman"/>
          <w:bCs/>
          <w:sz w:val="24"/>
          <w:szCs w:val="24"/>
        </w:rPr>
        <w:t xml:space="preserve"> виробництва </w:t>
      </w:r>
      <w:proofErr w:type="spellStart"/>
      <w:r w:rsidR="008254C4" w:rsidRPr="008254C4">
        <w:rPr>
          <w:rFonts w:ascii="Times New Roman" w:hAnsi="Times New Roman"/>
          <w:bCs/>
          <w:sz w:val="24"/>
          <w:szCs w:val="24"/>
        </w:rPr>
        <w:t>Beckman</w:t>
      </w:r>
      <w:proofErr w:type="spellEnd"/>
      <w:r w:rsidR="008254C4" w:rsidRPr="008254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54C4" w:rsidRPr="008254C4">
        <w:rPr>
          <w:rFonts w:ascii="Times New Roman" w:hAnsi="Times New Roman"/>
          <w:bCs/>
          <w:sz w:val="24"/>
          <w:szCs w:val="24"/>
        </w:rPr>
        <w:t>Coulter</w:t>
      </w:r>
      <w:proofErr w:type="spellEnd"/>
      <w:r w:rsidR="008254C4" w:rsidRPr="008254C4">
        <w:rPr>
          <w:rFonts w:ascii="Times New Roman" w:hAnsi="Times New Roman"/>
          <w:bCs/>
          <w:sz w:val="24"/>
          <w:szCs w:val="24"/>
        </w:rPr>
        <w:t>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2A6D3014" w14:textId="418F0D94" w:rsidR="008254C4" w:rsidRDefault="008254C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4C4">
        <w:rPr>
          <w:rFonts w:ascii="Times New Roman" w:hAnsi="Times New Roman"/>
          <w:sz w:val="24"/>
          <w:szCs w:val="24"/>
        </w:rPr>
        <w:t>UA-2025-05-07-011353-a</w:t>
      </w:r>
    </w:p>
    <w:p w14:paraId="706AA7A7" w14:textId="77777777" w:rsidR="008254C4" w:rsidRPr="0024553B" w:rsidRDefault="008254C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55D95EDB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8254C4" w:rsidRPr="008254C4">
        <w:rPr>
          <w:rFonts w:ascii="Times New Roman" w:hAnsi="Times New Roman"/>
          <w:sz w:val="24"/>
          <w:szCs w:val="24"/>
        </w:rPr>
        <w:t>283 178,38</w:t>
      </w:r>
      <w:r w:rsidR="002A3EB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45FD6DB7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8254C4" w:rsidRPr="008254C4">
        <w:rPr>
          <w:rFonts w:ascii="Times New Roman" w:hAnsi="Times New Roman"/>
          <w:sz w:val="24"/>
          <w:szCs w:val="24"/>
        </w:rPr>
        <w:t>283 178,38</w:t>
      </w:r>
      <w:r w:rsidR="00256D0E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767CD33C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8254C4" w:rsidRPr="008254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2F2F9188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8254C4" w:rsidRPr="008254C4">
        <w:rPr>
          <w:rFonts w:ascii="Times New Roman" w:hAnsi="Times New Roman"/>
          <w:sz w:val="24"/>
          <w:szCs w:val="24"/>
        </w:rPr>
        <w:t>до 15 вересня 2025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52DE8A8F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71EB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7910243" w14:textId="77777777" w:rsidR="008254C4" w:rsidRPr="008254C4" w:rsidRDefault="008254C4" w:rsidP="008254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60714144"/>
      <w:r w:rsidRPr="008254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ІНФОРМАЦІЯ ПРО НЕОБХІДНІ ТЕХНІЧНІ, ЯКІСНІ ТА КІЛЬКІСНІ ХАРАКТЕРИСТИКИ ПРЕДМЕТА ЗАКУПІВЛІ</w:t>
      </w:r>
    </w:p>
    <w:p w14:paraId="1110B20A" w14:textId="77777777" w:rsidR="008254C4" w:rsidRPr="008254C4" w:rsidRDefault="008254C4" w:rsidP="008254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54C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488ADA1C" w14:textId="77777777" w:rsidR="008254C4" w:rsidRPr="008254C4" w:rsidRDefault="008254C4" w:rsidP="00825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021:2015:33690000-3 - Лікарські засоби різні (Реагенти сумісні з проточними </w:t>
      </w:r>
      <w:proofErr w:type="spellStart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цитофлюориметрами</w:t>
      </w:r>
      <w:proofErr w:type="spellEnd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виробництва </w:t>
      </w:r>
      <w:proofErr w:type="spellStart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Beckman</w:t>
      </w:r>
      <w:proofErr w:type="spellEnd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Coulter</w:t>
      </w:r>
      <w:proofErr w:type="spellEnd"/>
      <w:r w:rsidRPr="008254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11DE5205" w14:textId="77777777" w:rsidR="008254C4" w:rsidRPr="008254C4" w:rsidRDefault="008254C4" w:rsidP="00825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8FD483C" w14:textId="77777777" w:rsidR="008254C4" w:rsidRPr="008254C4" w:rsidRDefault="008254C4" w:rsidP="008254C4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</w:pPr>
      <w:r w:rsidRPr="008254C4"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47C8E509" w14:textId="77777777" w:rsidR="008254C4" w:rsidRPr="008254C4" w:rsidRDefault="008254C4" w:rsidP="00825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Закупівля медичних виробів здійснюється з метою забезпечення діагностики ВІЛ-інфекції, супроводу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антиретровірусної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терапії та моніторингу перебігу ВІЛ-інфекції у хворих, визначення резистентності вірусу, проведення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референс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-досліджень, безпеки донорської крові та її компонентів, своєчасного виявлення ВІЛ-інфекції у вагітних жінок, ранньої діагностики ВІЛ-інфекції у дітей та ін. </w:t>
      </w:r>
    </w:p>
    <w:p w14:paraId="01076FCD" w14:textId="77777777" w:rsidR="008254C4" w:rsidRPr="008254C4" w:rsidRDefault="008254C4" w:rsidP="00825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Проведення досліджень з визначення CD4 лімфоцитів є невід’ємним лабораторним тестом при обстеженні ВІЛ-інфікованих та дозволяє встановити ступінь ураження імунної системи, встановити стадію захворювання. Для забезпечення можливості здійснювати такі дослідження,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референс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-лабораторія з діагностики ВІЛ/СНІДу, вірусних та особливо небезпечних патогенів Центру громадського здоров’я МОЗ України оснащена проточним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цитофлюориметром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AQUIOS CL, виробництва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Beckman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Coulter</w:t>
      </w:r>
      <w:proofErr w:type="spellEnd"/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; медичні вироби, які плануються до закупівлі для здійснення досліджень з визначення кількості CD4+ лімфоцитів, мають бути сумісними з зазначеним обладнанням.</w:t>
      </w:r>
    </w:p>
    <w:p w14:paraId="1558C3AC" w14:textId="77777777" w:rsidR="008254C4" w:rsidRPr="008254C4" w:rsidRDefault="008254C4" w:rsidP="00825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У визначенні предмету закупівлі Замовник посилається на  торгову назву конкретного виробника та каталожний номер, тому що дані реагенти найбільше відповідають поставленим цілям.</w:t>
      </w:r>
    </w:p>
    <w:p w14:paraId="095759CE" w14:textId="77777777" w:rsidR="008254C4" w:rsidRPr="008254C4" w:rsidRDefault="008254C4" w:rsidP="008254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254C4">
        <w:rPr>
          <w:rFonts w:ascii="Times New Roman" w:eastAsia="Calibri" w:hAnsi="Times New Roman" w:cs="Times New Roman"/>
          <w:sz w:val="24"/>
          <w:szCs w:val="24"/>
          <w:lang w:eastAsia="uk-UA"/>
        </w:rPr>
        <w:t>Отже, для дотримання принципів Закону, а саме досягнення максимальної економії та ефективності, Замовником було прийнято рішення  провести закупівлю даних реагентів або їх еквіваленту.</w:t>
      </w:r>
    </w:p>
    <w:p w14:paraId="771CFB47" w14:textId="77777777" w:rsidR="008254C4" w:rsidRPr="008254C4" w:rsidRDefault="008254C4" w:rsidP="0082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8254C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МЕДИКО-ТЕХНІЧНІ ВИМОГИ</w:t>
      </w:r>
    </w:p>
    <w:bookmarkEnd w:id="0"/>
    <w:p w14:paraId="2DE0C745" w14:textId="77777777" w:rsidR="008254C4" w:rsidRPr="008254C4" w:rsidRDefault="008254C4" w:rsidP="00825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9073"/>
        <w:gridCol w:w="1417"/>
        <w:gridCol w:w="1276"/>
      </w:tblGrid>
      <w:tr w:rsidR="008254C4" w:rsidRPr="008254C4" w14:paraId="01EAA6D3" w14:textId="77777777" w:rsidTr="00DB349E">
        <w:trPr>
          <w:trHeight w:val="8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976AA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A0E01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829B0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Опис предмета закупівлі</w:t>
            </w:r>
          </w:p>
          <w:p w14:paraId="08C3F8F1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1EB46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Одиниця</w:t>
            </w:r>
          </w:p>
          <w:p w14:paraId="531BBF56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81716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</w:tc>
      </w:tr>
      <w:tr w:rsidR="008254C4" w:rsidRPr="008254C4" w14:paraId="26120DB6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9B7C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ABAF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Тетра-1 Панель Tetra-1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Panel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50 тестів </w:t>
            </w:r>
          </w:p>
          <w:p w14:paraId="481A1591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2FF9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1.Реагенти повинні мати здатність зв'язуватися зі специфічними антигенними детермінантами та бути призначеними для використання під час якісного та кількісного визначення безлічі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 співвідношення та переліку наявних специфічних клітинних популяцій.</w:t>
            </w:r>
          </w:p>
          <w:p w14:paraId="20CF2433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5AC699B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Реагенти повинні бути призначені для діагностики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25C382D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3DA29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1923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8254C4" w:rsidRPr="008254C4" w14:paraId="0A7EB717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C939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5BD5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Фокусуючий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розчин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Sheath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Solution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10 л, 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E934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D3A15CE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призначені для роботи з початковим виробом для IVD (діагностика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 виконувати особливу функцію в аналізуванні, що використовують для якісного та кількісного визначення безлічі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 співвідношення та переліку наявних специфічних клітинних популяцій.</w:t>
            </w:r>
          </w:p>
          <w:p w14:paraId="4863563B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FF079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2009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8254C4" w:rsidRPr="008254C4" w14:paraId="292F5DA8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9B37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5241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IMMUNO-TROL, низькі клітини, 2 флакони по 3 мл, 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4B80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Реагенти повинні бути призначені для підтвердження якості аналізування, щоб якісно та кількісно визначати безліч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</w:t>
            </w:r>
          </w:p>
          <w:p w14:paraId="3A8E36B5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співвідношення та переліку наявних специфічних клітинних популяцій.</w:t>
            </w:r>
          </w:p>
          <w:p w14:paraId="7CD582FC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60EF775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Реагенти повинні бути призначені для діагностики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7380B5D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A9AE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24935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254C4" w:rsidRPr="008254C4" w14:paraId="77DB1BFB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C2FC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05ED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AQUIOS IMMUNO-TROL, клітини, 2 флакони по 3 мл, або еквівалент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40C6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Реагенти повинні бути призначені для підтвердження якості аналізування, щоб якісно та кількісно визначати безліч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</w:t>
            </w:r>
          </w:p>
          <w:p w14:paraId="47E6A014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співвідношення та переліку наявних специфічних клітинних популяцій.</w:t>
            </w:r>
          </w:p>
          <w:p w14:paraId="75980949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4A9368B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призначені для діагностики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A9E6A9B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C9CAB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31639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  <w:p w14:paraId="1E387B33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254C4" w:rsidRPr="008254C4" w14:paraId="3F6CCADA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5ED3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9B33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Розчин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гіпохлорита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натрію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Sodium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Hypochlorite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Solution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4 флакони по 50 мл, 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9F23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Реагенти повинні бути призначені для роботи з початковим виробом для IVD (діагностика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 виконувати особливу функцію в аналізуванні, що використовують для якісного та кількісного визначення безлічі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 співвідношення та переліку наявних специфічних клітинних популяцій.</w:t>
            </w:r>
          </w:p>
          <w:p w14:paraId="2F0ED09E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666069A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2D8A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8010C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8254C4" w:rsidRPr="008254C4" w14:paraId="4EB23082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E74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B49B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Очисний агент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Cleaning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Agent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0,5 л, </w:t>
            </w:r>
          </w:p>
          <w:p w14:paraId="16635755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141E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Реагенти повинні бути призначені для роботи з початковим виробом для IVD (діагностика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 виконувати особливу функцію в аналізуванні, що використовують для якісного та кількісного визначення безлічі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 співвідношення та переліку наявних специфічних клітинних популяцій.</w:t>
            </w:r>
          </w:p>
          <w:p w14:paraId="0F82C49A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6BD0B9C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13F9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090F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8254C4" w:rsidRPr="008254C4" w14:paraId="7A374DD6" w14:textId="77777777" w:rsidTr="00DB349E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BD94" w14:textId="77777777" w:rsidR="008254C4" w:rsidRPr="008254C4" w:rsidRDefault="008254C4" w:rsidP="008254C4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492C8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AQUIOS Набір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лізуючих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реагентів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Lysing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Reagent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Kit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100 тестів, або еквівалент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EF75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Реагенти повинні бути призначені для роботи з початковим виробом для IVD (діагностика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 виконувати особливу функцію в аналізуванні, що використовують для якісного та кількісного визначення безлічі кластерів диференціювання (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cluster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differentiation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(CD)) в клінічному зразку, охоплюючи визначення відсоткового співвідношення та переліку наявних специфічних клітинних популяцій.</w:t>
            </w:r>
          </w:p>
          <w:p w14:paraId="6EB20516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Реагенти повинні бути сумісні з проточними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цитофлюориметрами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AQUIOS CL виробництва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Beckman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Coulter</w:t>
            </w:r>
            <w:proofErr w:type="spellEnd"/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E7A15ED" w14:textId="77777777" w:rsidR="008254C4" w:rsidRPr="008254C4" w:rsidRDefault="008254C4" w:rsidP="008254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3. Зберігання та постачання повинно здійснюватися відповідно до вимог інструкції з використання за необхідності з дотриманням «холодового ланцюга».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80587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lastRenderedPageBreak/>
              <w:t>набір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9037C" w14:textId="77777777" w:rsidR="008254C4" w:rsidRPr="008254C4" w:rsidRDefault="008254C4" w:rsidP="008254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254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</w:tbl>
    <w:p w14:paraId="7F9A69BE" w14:textId="0024384F" w:rsidR="00A52318" w:rsidRPr="0024553B" w:rsidRDefault="00A52318" w:rsidP="00825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8254C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FAD0" w14:textId="77777777" w:rsidR="00643E43" w:rsidRDefault="00643E43" w:rsidP="0024553B">
      <w:pPr>
        <w:spacing w:after="0" w:line="240" w:lineRule="auto"/>
      </w:pPr>
      <w:r>
        <w:separator/>
      </w:r>
    </w:p>
  </w:endnote>
  <w:endnote w:type="continuationSeparator" w:id="0">
    <w:p w14:paraId="5C7BBD58" w14:textId="77777777" w:rsidR="00643E43" w:rsidRDefault="00643E43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F223" w14:textId="77777777" w:rsidR="00643E43" w:rsidRDefault="00643E43" w:rsidP="0024553B">
      <w:pPr>
        <w:spacing w:after="0" w:line="240" w:lineRule="auto"/>
      </w:pPr>
      <w:r>
        <w:separator/>
      </w:r>
    </w:p>
  </w:footnote>
  <w:footnote w:type="continuationSeparator" w:id="0">
    <w:p w14:paraId="541F51B4" w14:textId="77777777" w:rsidR="00643E43" w:rsidRDefault="00643E43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1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2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3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6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7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8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5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6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0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1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2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3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59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2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5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0"/>
  </w:num>
  <w:num w:numId="2" w16cid:durableId="2125691822">
    <w:abstractNumId w:val="48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3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1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0"/>
  </w:num>
  <w:num w:numId="16" w16cid:durableId="2039314345">
    <w:abstractNumId w:val="47"/>
  </w:num>
  <w:num w:numId="17" w16cid:durableId="224612994">
    <w:abstractNumId w:val="53"/>
  </w:num>
  <w:num w:numId="18" w16cid:durableId="1751346895">
    <w:abstractNumId w:val="42"/>
  </w:num>
  <w:num w:numId="19" w16cid:durableId="1435906346">
    <w:abstractNumId w:val="21"/>
  </w:num>
  <w:num w:numId="20" w16cid:durableId="1576696269">
    <w:abstractNumId w:val="55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4"/>
  </w:num>
  <w:num w:numId="24" w16cid:durableId="623772542">
    <w:abstractNumId w:val="64"/>
  </w:num>
  <w:num w:numId="25" w16cid:durableId="527529484">
    <w:abstractNumId w:val="45"/>
  </w:num>
  <w:num w:numId="26" w16cid:durableId="246573444">
    <w:abstractNumId w:val="25"/>
  </w:num>
  <w:num w:numId="27" w16cid:durableId="422804416">
    <w:abstractNumId w:val="46"/>
  </w:num>
  <w:num w:numId="28" w16cid:durableId="1148597764">
    <w:abstractNumId w:val="11"/>
  </w:num>
  <w:num w:numId="29" w16cid:durableId="2073773897">
    <w:abstractNumId w:val="65"/>
  </w:num>
  <w:num w:numId="30" w16cid:durableId="1457990860">
    <w:abstractNumId w:val="59"/>
  </w:num>
  <w:num w:numId="31" w16cid:durableId="15905052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0"/>
  </w:num>
  <w:num w:numId="33" w16cid:durableId="1711029731">
    <w:abstractNumId w:val="39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4"/>
  </w:num>
  <w:num w:numId="39" w16cid:durableId="1087114455">
    <w:abstractNumId w:val="61"/>
  </w:num>
  <w:num w:numId="40" w16cid:durableId="1301350935">
    <w:abstractNumId w:val="35"/>
  </w:num>
  <w:num w:numId="41" w16cid:durableId="1000276912">
    <w:abstractNumId w:val="38"/>
  </w:num>
  <w:num w:numId="42" w16cid:durableId="1794901835">
    <w:abstractNumId w:val="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6"/>
  </w:num>
  <w:num w:numId="50" w16cid:durableId="1577133707">
    <w:abstractNumId w:val="57"/>
  </w:num>
  <w:num w:numId="51" w16cid:durableId="1552378301">
    <w:abstractNumId w:val="33"/>
  </w:num>
  <w:num w:numId="52" w16cid:durableId="1414545155">
    <w:abstractNumId w:val="6"/>
  </w:num>
  <w:num w:numId="53" w16cid:durableId="508372093">
    <w:abstractNumId w:val="58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6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7"/>
  </w:num>
  <w:num w:numId="61" w16cid:durableId="1929338685">
    <w:abstractNumId w:val="51"/>
  </w:num>
  <w:num w:numId="62" w16cid:durableId="1722629812">
    <w:abstractNumId w:val="52"/>
  </w:num>
  <w:num w:numId="63" w16cid:durableId="1158380350">
    <w:abstractNumId w:val="49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2"/>
  </w:num>
  <w:num w:numId="67" w16cid:durableId="510146483">
    <w:abstractNumId w:val="32"/>
  </w:num>
  <w:num w:numId="68" w16cid:durableId="2138718974">
    <w:abstractNumId w:val="44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1"/>
  </w:num>
  <w:num w:numId="72" w16cid:durableId="402485628">
    <w:abstractNumId w:val="29"/>
  </w:num>
  <w:num w:numId="73" w16cid:durableId="17694294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56D0E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F6CE1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4332E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D693C"/>
    <w:rsid w:val="00E0223E"/>
    <w:rsid w:val="00E44481"/>
    <w:rsid w:val="00EA2847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18</cp:revision>
  <dcterms:created xsi:type="dcterms:W3CDTF">2023-07-07T13:56:00Z</dcterms:created>
  <dcterms:modified xsi:type="dcterms:W3CDTF">2025-11-04T14:53:00Z</dcterms:modified>
</cp:coreProperties>
</file>