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2B005327" w:rsidR="002B72AC" w:rsidRPr="006E28E9" w:rsidRDefault="00626C9F" w:rsidP="006E28E9">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eastAsia="Calibri" w:hAnsi="Times New Roman"/>
          <w:b/>
          <w:color w:val="000000"/>
          <w:sz w:val="24"/>
          <w:szCs w:val="24"/>
          <w:lang w:eastAsia="ru-RU"/>
        </w:rPr>
        <w:t>ДК 021:2015: 33120000-7 Системи реєстрації медичної інформації та дослідне обладнання  (Набір реагентів для виявлення РНК вірусу сказу, набір реагентів для екстракції нуклеїнових кислот (спін-колонка на основі кремнезему)</w:t>
      </w:r>
      <w:r>
        <w:rPr>
          <w:rFonts w:ascii="Times New Roman" w:hAnsi="Times New Roman" w:cs="Times New Roman"/>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6BFF3B84" w:rsidR="000D5EF7"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626C9F">
        <w:rPr>
          <w:rFonts w:ascii="Times New Roman" w:eastAsia="Calibri" w:hAnsi="Times New Roman"/>
          <w:b/>
          <w:color w:val="000000"/>
          <w:sz w:val="24"/>
          <w:szCs w:val="24"/>
          <w:lang w:eastAsia="ru-RU"/>
        </w:rPr>
        <w:t>ДК 021:2015: 33120000-7 Системи реєстрації медичної інформації та дослідне обладнання  (Набір реагентів для виявлення РНК вірусу сказу, набір реагентів для екстракції нуклеїнових кислот (спін-колонка на основі кремнезему)</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5645B90D" w14:textId="77777777" w:rsidR="0056665F" w:rsidRDefault="0056665F" w:rsidP="00EC0F39">
      <w:pPr>
        <w:spacing w:after="0" w:line="240" w:lineRule="auto"/>
        <w:jc w:val="both"/>
        <w:rPr>
          <w:rFonts w:ascii="Times New Roman" w:hAnsi="Times New Roman" w:cs="Times New Roman"/>
          <w:sz w:val="24"/>
          <w:szCs w:val="24"/>
        </w:rPr>
      </w:pPr>
      <w:r w:rsidRPr="0056665F">
        <w:rPr>
          <w:rFonts w:ascii="Times New Roman" w:hAnsi="Times New Roman" w:cs="Times New Roman"/>
          <w:sz w:val="24"/>
          <w:szCs w:val="24"/>
        </w:rPr>
        <w:t>UA-2025-09-22-006574-a</w:t>
      </w:r>
    </w:p>
    <w:p w14:paraId="4E9336F8" w14:textId="030E4A51"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EA6D70" w:rsidRPr="00EA6D70">
        <w:rPr>
          <w:rFonts w:ascii="Times New Roman" w:eastAsia="Calibri" w:hAnsi="Times New Roman" w:cs="Times New Roman"/>
          <w:sz w:val="24"/>
          <w:szCs w:val="24"/>
        </w:rPr>
        <w:t>34 600</w:t>
      </w:r>
      <w:r w:rsidR="001C079C">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7BBCAC20"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EA6D70" w:rsidRPr="00EA6D70">
        <w:rPr>
          <w:rFonts w:ascii="Times New Roman" w:eastAsia="Calibri" w:hAnsi="Times New Roman" w:cs="Times New Roman"/>
          <w:sz w:val="24"/>
          <w:szCs w:val="24"/>
        </w:rPr>
        <w:t>34 600</w:t>
      </w:r>
      <w:r w:rsidR="001C079C">
        <w:rPr>
          <w:rFonts w:ascii="Times New Roman" w:eastAsia="Calibri" w:hAnsi="Times New Roman" w:cs="Times New Roman"/>
          <w:sz w:val="24"/>
          <w:szCs w:val="24"/>
        </w:rPr>
        <w:t>,00</w:t>
      </w:r>
      <w:r w:rsidR="000D5EF7">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7FC952B0"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0D5EF7" w:rsidRPr="000D5EF7">
        <w:rPr>
          <w:rFonts w:ascii="Times New Roman" w:eastAsia="Calibri" w:hAnsi="Times New Roman" w:cs="Times New Roman"/>
          <w:bCs/>
          <w:sz w:val="24"/>
          <w:szCs w:val="24"/>
        </w:rPr>
        <w:t xml:space="preserve">кошти </w:t>
      </w:r>
      <w:r w:rsidR="005A2A9B" w:rsidRPr="005A2A9B">
        <w:rPr>
          <w:rFonts w:ascii="Times New Roman" w:eastAsia="Calibri" w:hAnsi="Times New Roman" w:cs="Times New Roman"/>
          <w:bCs/>
          <w:sz w:val="24"/>
          <w:szCs w:val="24"/>
        </w:rPr>
        <w:t xml:space="preserve">Загального </w:t>
      </w:r>
      <w:r w:rsidR="000D5EF7" w:rsidRPr="000D5EF7">
        <w:rPr>
          <w:rFonts w:ascii="Times New Roman" w:eastAsia="Calibri" w:hAnsi="Times New Roman" w:cs="Times New Roman"/>
          <w:bCs/>
          <w:sz w:val="24"/>
          <w:szCs w:val="24"/>
        </w:rPr>
        <w:t>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599E189A"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637C73">
        <w:rPr>
          <w:rFonts w:ascii="Times New Roman" w:hAnsi="Times New Roman" w:cs="Times New Roman"/>
          <w:sz w:val="24"/>
          <w:szCs w:val="24"/>
          <w:lang w:val="ru-RU"/>
        </w:rPr>
        <w:t>15</w:t>
      </w:r>
      <w:r w:rsidR="002C519E" w:rsidRPr="00516F67">
        <w:rPr>
          <w:rFonts w:ascii="Times New Roman" w:hAnsi="Times New Roman" w:cs="Times New Roman"/>
          <w:sz w:val="24"/>
          <w:szCs w:val="24"/>
        </w:rPr>
        <w:t>.</w:t>
      </w:r>
      <w:r w:rsidR="000D5EF7">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3" w:name="_Hlk161758546"/>
      <w:bookmarkEnd w:id="1"/>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4DE28CEA" w14:textId="4C9E25A0" w:rsidR="006E28E9" w:rsidRDefault="00626C9F" w:rsidP="006E28E9">
      <w:pPr>
        <w:spacing w:after="0" w:line="240" w:lineRule="auto"/>
        <w:jc w:val="center"/>
        <w:rPr>
          <w:rFonts w:ascii="Times New Roman" w:eastAsia="Calibri" w:hAnsi="Times New Roman"/>
          <w:b/>
          <w:color w:val="000000"/>
          <w:sz w:val="24"/>
          <w:szCs w:val="24"/>
          <w:lang w:eastAsia="ru-RU"/>
        </w:rPr>
      </w:pPr>
      <w:bookmarkStart w:id="5" w:name="_Hlk150327973"/>
      <w:bookmarkStart w:id="6" w:name="_Hlk153869988"/>
      <w:bookmarkStart w:id="7" w:name="_Hlk207879892"/>
      <w:bookmarkStart w:id="8" w:name="_Hlk208855289"/>
      <w:bookmarkStart w:id="9" w:name="_Hlk209019730"/>
      <w:bookmarkEnd w:id="2"/>
      <w:bookmarkEnd w:id="3"/>
      <w:bookmarkEnd w:id="4"/>
      <w:r>
        <w:rPr>
          <w:rFonts w:ascii="Times New Roman" w:eastAsia="Calibri" w:hAnsi="Times New Roman"/>
          <w:b/>
          <w:color w:val="000000"/>
          <w:sz w:val="24"/>
          <w:szCs w:val="24"/>
          <w:lang w:eastAsia="ru-RU"/>
        </w:rPr>
        <w:t>ДК 021:2015: 33120000-7 Системи реєстрації медичної інформації та дослідне обладнання  (Набір реагентів для виявлення РНК вірусу сказу, набір реагентів для екстракції нуклеїнових кислот (спін-колонка на основі кремнезему)</w:t>
      </w:r>
    </w:p>
    <w:p w14:paraId="7E2375C2" w14:textId="77777777" w:rsidR="00DD0727" w:rsidRDefault="00DD0727" w:rsidP="006E28E9">
      <w:pPr>
        <w:spacing w:after="0" w:line="240" w:lineRule="auto"/>
        <w:jc w:val="center"/>
        <w:rPr>
          <w:rFonts w:ascii="Times New Roman" w:hAnsi="Times New Roman" w:cs="Times New Roman"/>
          <w:b/>
          <w:color w:val="000000" w:themeColor="text1"/>
          <w:sz w:val="24"/>
          <w:szCs w:val="24"/>
          <w:lang w:eastAsia="ru-RU"/>
        </w:rPr>
      </w:pPr>
    </w:p>
    <w:p w14:paraId="0744DCCE" w14:textId="56F08F18" w:rsidR="006E28E9" w:rsidRDefault="00DD0727" w:rsidP="006E28E9">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МЕДИКО-</w:t>
      </w:r>
      <w:r w:rsidR="006E28E9">
        <w:rPr>
          <w:rFonts w:ascii="Times New Roman" w:hAnsi="Times New Roman"/>
          <w:bCs/>
          <w:color w:val="000000"/>
          <w:spacing w:val="-5"/>
          <w:sz w:val="24"/>
          <w:szCs w:val="24"/>
          <w:lang w:eastAsia="ru-RU"/>
        </w:rPr>
        <w:t xml:space="preserve">ТЕХНІЧНІ ВИМОГИ </w:t>
      </w:r>
    </w:p>
    <w:p w14:paraId="77D77E9C" w14:textId="77777777" w:rsidR="006E28E9" w:rsidRDefault="006E28E9" w:rsidP="006E28E9">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6E28E9" w14:paraId="51E9DD5D" w14:textId="77777777" w:rsidTr="006E28E9">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5"/>
          <w:bookmarkEnd w:id="6"/>
          <w:p w14:paraId="21211438"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0D117167"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713833B6"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424CF45"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330512C"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4FA6ED49"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626C9F" w14:paraId="4386B071" w14:textId="77777777" w:rsidTr="00626C9F">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13DE1C71" w14:textId="1B990EF0" w:rsidR="00626C9F" w:rsidRDefault="00626C9F" w:rsidP="00626C9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vAlign w:val="center"/>
          </w:tcPr>
          <w:p w14:paraId="4AF5E4DB" w14:textId="7B08B504" w:rsidR="00626C9F" w:rsidRPr="00E97123" w:rsidRDefault="00626C9F" w:rsidP="00626C9F">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color w:val="000000"/>
                <w:sz w:val="24"/>
                <w:szCs w:val="24"/>
              </w:rPr>
              <w:t>Набір реагентів для виявлення РНК вірусу сказу</w:t>
            </w:r>
          </w:p>
        </w:tc>
        <w:tc>
          <w:tcPr>
            <w:tcW w:w="8627" w:type="dxa"/>
            <w:tcBorders>
              <w:top w:val="single" w:sz="4" w:space="0" w:color="auto"/>
              <w:left w:val="single" w:sz="4" w:space="0" w:color="auto"/>
              <w:bottom w:val="single" w:sz="4" w:space="0" w:color="auto"/>
              <w:right w:val="single" w:sz="4" w:space="0" w:color="auto"/>
            </w:tcBorders>
            <w:vAlign w:val="center"/>
          </w:tcPr>
          <w:p w14:paraId="18154980" w14:textId="77777777" w:rsidR="00626C9F" w:rsidRDefault="00626C9F" w:rsidP="00626C9F">
            <w:pPr>
              <w:pStyle w:val="af2"/>
              <w:tabs>
                <w:tab w:val="left" w:pos="180"/>
              </w:tabs>
              <w:ind w:left="46"/>
              <w:jc w:val="both"/>
              <w:rPr>
                <w:sz w:val="24"/>
                <w:szCs w:val="24"/>
                <w:lang w:val="uk-UA"/>
              </w:rPr>
            </w:pPr>
            <w:r>
              <w:rPr>
                <w:sz w:val="24"/>
                <w:szCs w:val="24"/>
                <w:lang w:val="uk-UA" w:eastAsia="uk-UA"/>
              </w:rPr>
              <w:t>1. Набір призначений для</w:t>
            </w:r>
            <w:r>
              <w:rPr>
                <w:bCs/>
                <w:sz w:val="24"/>
                <w:szCs w:val="24"/>
                <w:lang w:val="uk-UA" w:eastAsia="uk-UA"/>
              </w:rPr>
              <w:t xml:space="preserve"> діагностики сказу</w:t>
            </w:r>
            <w:r>
              <w:rPr>
                <w:sz w:val="24"/>
                <w:szCs w:val="24"/>
                <w:lang w:val="uk-UA" w:eastAsia="uk-UA"/>
              </w:rPr>
              <w:t xml:space="preserve"> методом </w:t>
            </w:r>
            <w:r>
              <w:rPr>
                <w:bCs/>
                <w:sz w:val="24"/>
                <w:szCs w:val="24"/>
                <w:lang w:val="uk-UA" w:eastAsia="uk-UA"/>
              </w:rPr>
              <w:t>ПЛР у реальному часі (RT-PCR)</w:t>
            </w:r>
            <w:r>
              <w:rPr>
                <w:sz w:val="24"/>
                <w:szCs w:val="24"/>
                <w:lang w:val="uk-UA" w:eastAsia="uk-UA"/>
              </w:rPr>
              <w:t xml:space="preserve"> з використанням специфічних </w:t>
            </w:r>
            <w:proofErr w:type="spellStart"/>
            <w:r>
              <w:rPr>
                <w:sz w:val="24"/>
                <w:szCs w:val="24"/>
                <w:lang w:val="uk-UA" w:eastAsia="uk-UA"/>
              </w:rPr>
              <w:t>праймерів</w:t>
            </w:r>
            <w:proofErr w:type="spellEnd"/>
            <w:r>
              <w:rPr>
                <w:sz w:val="24"/>
                <w:szCs w:val="24"/>
                <w:lang w:val="uk-UA" w:eastAsia="uk-UA"/>
              </w:rPr>
              <w:t xml:space="preserve"> та зондів до гена N вірусу сказу.</w:t>
            </w:r>
            <w:r>
              <w:rPr>
                <w:sz w:val="24"/>
                <w:szCs w:val="24"/>
                <w:lang w:val="uk-UA" w:eastAsia="uk-UA"/>
              </w:rPr>
              <w:br/>
            </w:r>
            <w:r>
              <w:rPr>
                <w:bCs/>
                <w:color w:val="000000"/>
                <w:sz w:val="24"/>
                <w:szCs w:val="24"/>
                <w:lang w:val="uk-UA"/>
              </w:rPr>
              <w:t>2.</w:t>
            </w:r>
            <w:r>
              <w:rPr>
                <w:sz w:val="24"/>
                <w:szCs w:val="24"/>
                <w:lang w:val="uk-UA"/>
              </w:rPr>
              <w:t xml:space="preserve"> Набір сумісний для роботи з </w:t>
            </w:r>
            <w:proofErr w:type="spellStart"/>
            <w:r>
              <w:rPr>
                <w:sz w:val="24"/>
                <w:szCs w:val="24"/>
                <w:lang w:val="uk-UA"/>
              </w:rPr>
              <w:t>ампліфікатором</w:t>
            </w:r>
            <w:proofErr w:type="spellEnd"/>
            <w:r>
              <w:rPr>
                <w:sz w:val="24"/>
                <w:szCs w:val="24"/>
                <w:lang w:val="uk-UA"/>
              </w:rPr>
              <w:t xml:space="preserve"> </w:t>
            </w:r>
            <w:r>
              <w:rPr>
                <w:sz w:val="24"/>
                <w:szCs w:val="24"/>
                <w:lang w:val="de-DE"/>
              </w:rPr>
              <w:t>CFX</w:t>
            </w:r>
            <w:r>
              <w:rPr>
                <w:sz w:val="24"/>
                <w:szCs w:val="24"/>
                <w:lang w:val="uk-UA"/>
              </w:rPr>
              <w:t xml:space="preserve">96 </w:t>
            </w:r>
            <w:r>
              <w:rPr>
                <w:sz w:val="24"/>
                <w:szCs w:val="24"/>
                <w:lang w:val="de-DE"/>
              </w:rPr>
              <w:t>IVD</w:t>
            </w:r>
            <w:r>
              <w:rPr>
                <w:sz w:val="24"/>
                <w:szCs w:val="24"/>
                <w:lang w:val="uk-UA"/>
              </w:rPr>
              <w:t xml:space="preserve"> / </w:t>
            </w:r>
            <w:proofErr w:type="spellStart"/>
            <w:r>
              <w:rPr>
                <w:sz w:val="24"/>
                <w:szCs w:val="24"/>
                <w:lang w:val="de-DE"/>
              </w:rPr>
              <w:t>Dx</w:t>
            </w:r>
            <w:proofErr w:type="spellEnd"/>
            <w:r>
              <w:rPr>
                <w:sz w:val="24"/>
                <w:szCs w:val="24"/>
                <w:lang w:val="uk-UA"/>
              </w:rPr>
              <w:t xml:space="preserve"> (</w:t>
            </w:r>
            <w:r>
              <w:rPr>
                <w:sz w:val="24"/>
                <w:szCs w:val="24"/>
                <w:lang w:val="de-DE"/>
              </w:rPr>
              <w:t>Bio</w:t>
            </w:r>
            <w:r>
              <w:rPr>
                <w:sz w:val="24"/>
                <w:szCs w:val="24"/>
                <w:lang w:val="uk-UA"/>
              </w:rPr>
              <w:t>-</w:t>
            </w:r>
            <w:r>
              <w:rPr>
                <w:sz w:val="24"/>
                <w:szCs w:val="24"/>
                <w:lang w:val="de-DE"/>
              </w:rPr>
              <w:t>Rad</w:t>
            </w:r>
            <w:r>
              <w:rPr>
                <w:sz w:val="24"/>
                <w:szCs w:val="24"/>
                <w:lang w:val="uk-UA"/>
              </w:rPr>
              <w:t>).</w:t>
            </w:r>
          </w:p>
          <w:p w14:paraId="03B16E79" w14:textId="77777777" w:rsidR="00626C9F" w:rsidRDefault="00626C9F" w:rsidP="00626C9F">
            <w:pPr>
              <w:tabs>
                <w:tab w:val="left" w:pos="180"/>
              </w:tabs>
              <w:spacing w:after="0"/>
              <w:ind w:left="46"/>
              <w:jc w:val="both"/>
              <w:rPr>
                <w:rFonts w:ascii="Times New Roman" w:hAnsi="Times New Roman"/>
                <w:sz w:val="24"/>
                <w:szCs w:val="24"/>
              </w:rPr>
            </w:pPr>
            <w:r>
              <w:rPr>
                <w:rFonts w:ascii="Times New Roman" w:hAnsi="Times New Roman"/>
                <w:sz w:val="24"/>
                <w:szCs w:val="24"/>
              </w:rPr>
              <w:t>3. Матеріал для виділення вірусної РНК: тканина головного мозку людини.</w:t>
            </w:r>
          </w:p>
          <w:p w14:paraId="48E7C98F" w14:textId="6B274171" w:rsidR="00626C9F" w:rsidRDefault="00626C9F" w:rsidP="00626C9F">
            <w:pPr>
              <w:tabs>
                <w:tab w:val="left" w:pos="180"/>
                <w:tab w:val="num" w:pos="475"/>
              </w:tabs>
              <w:spacing w:after="0"/>
              <w:ind w:left="46"/>
              <w:jc w:val="both"/>
              <w:rPr>
                <w:rFonts w:ascii="Times New Roman" w:hAnsi="Times New Roman"/>
                <w:sz w:val="24"/>
                <w:szCs w:val="24"/>
                <w:lang w:eastAsia="uk-UA"/>
              </w:rPr>
            </w:pPr>
            <w:r>
              <w:rPr>
                <w:rFonts w:ascii="Times New Roman" w:hAnsi="Times New Roman"/>
                <w:spacing w:val="-1"/>
                <w:sz w:val="24"/>
                <w:szCs w:val="24"/>
              </w:rPr>
              <w:t>4.Склад набору: б</w:t>
            </w:r>
            <w:r>
              <w:rPr>
                <w:rFonts w:ascii="Times New Roman" w:hAnsi="Times New Roman"/>
                <w:sz w:val="24"/>
                <w:szCs w:val="24"/>
                <w:lang w:eastAsia="uk-UA"/>
              </w:rPr>
              <w:t>уфер RT-PCR, фермент RT-PCR, суміш для виявлення, позитивний контроль, негативний контроль.</w:t>
            </w:r>
          </w:p>
          <w:p w14:paraId="7F2C563A" w14:textId="77777777" w:rsidR="00626C9F" w:rsidRDefault="00626C9F" w:rsidP="00626C9F">
            <w:pPr>
              <w:pStyle w:val="TableParagraph"/>
              <w:tabs>
                <w:tab w:val="left" w:pos="180"/>
              </w:tabs>
              <w:spacing w:line="240" w:lineRule="auto"/>
              <w:ind w:left="46" w:right="96"/>
              <w:jc w:val="both"/>
              <w:rPr>
                <w:sz w:val="20"/>
                <w:highlight w:val="yellow"/>
                <w:lang w:val="uk-UA"/>
              </w:rPr>
            </w:pPr>
            <w:r>
              <w:rPr>
                <w:rFonts w:ascii="Times New Roman" w:hAnsi="Times New Roman"/>
                <w:spacing w:val="-1"/>
                <w:sz w:val="24"/>
                <w:szCs w:val="24"/>
                <w:lang w:val="uk-UA"/>
              </w:rPr>
              <w:t>5. Чутливість – не більше 5 копій на реакцію.</w:t>
            </w:r>
          </w:p>
          <w:p w14:paraId="62F4E2C2" w14:textId="77777777" w:rsidR="00626C9F" w:rsidRDefault="00626C9F" w:rsidP="00626C9F">
            <w:pPr>
              <w:tabs>
                <w:tab w:val="left" w:pos="180"/>
              </w:tabs>
              <w:spacing w:after="0"/>
              <w:ind w:left="46"/>
              <w:jc w:val="both"/>
              <w:rPr>
                <w:sz w:val="20"/>
              </w:rPr>
            </w:pPr>
            <w:r>
              <w:rPr>
                <w:rFonts w:ascii="Times New Roman" w:hAnsi="Times New Roman"/>
                <w:sz w:val="24"/>
                <w:szCs w:val="24"/>
                <w:lang w:eastAsia="uk-UA"/>
              </w:rPr>
              <w:t>7. Відсутність перехресної реактивності з іншими вірусами та бактеріями.</w:t>
            </w:r>
          </w:p>
          <w:p w14:paraId="67AC17B2" w14:textId="77777777" w:rsidR="00626C9F" w:rsidRDefault="00626C9F" w:rsidP="00626C9F">
            <w:pPr>
              <w:pStyle w:val="TableParagraph"/>
              <w:tabs>
                <w:tab w:val="left" w:pos="180"/>
              </w:tabs>
              <w:spacing w:line="240" w:lineRule="auto"/>
              <w:ind w:left="46" w:right="96"/>
              <w:jc w:val="both"/>
              <w:rPr>
                <w:rFonts w:ascii="Times New Roman" w:hAnsi="Times New Roman"/>
                <w:spacing w:val="-1"/>
                <w:sz w:val="24"/>
                <w:szCs w:val="24"/>
                <w:lang w:val="uk-UA"/>
              </w:rPr>
            </w:pPr>
            <w:r>
              <w:rPr>
                <w:rFonts w:ascii="Times New Roman" w:hAnsi="Times New Roman"/>
                <w:spacing w:val="-1"/>
                <w:sz w:val="24"/>
                <w:szCs w:val="24"/>
                <w:lang w:val="ru-RU"/>
              </w:rPr>
              <w:t xml:space="preserve">8. </w:t>
            </w:r>
            <w:r>
              <w:rPr>
                <w:rFonts w:ascii="Times New Roman" w:hAnsi="Times New Roman"/>
                <w:spacing w:val="-1"/>
                <w:sz w:val="24"/>
                <w:szCs w:val="24"/>
                <w:lang w:val="uk-UA"/>
              </w:rPr>
              <w:t>Набір реагентів розрахований не менш ніж на 50 реакцій.</w:t>
            </w:r>
          </w:p>
          <w:p w14:paraId="69B94AF5" w14:textId="5C066D4F" w:rsidR="00626C9F" w:rsidRPr="00DD0727" w:rsidRDefault="00626C9F" w:rsidP="00626C9F">
            <w:pPr>
              <w:pStyle w:val="af2"/>
              <w:tabs>
                <w:tab w:val="left" w:pos="180"/>
                <w:tab w:val="left" w:pos="552"/>
              </w:tabs>
              <w:ind w:left="0"/>
              <w:contextualSpacing/>
              <w:jc w:val="both"/>
              <w:rPr>
                <w:sz w:val="24"/>
                <w:szCs w:val="24"/>
                <w:lang w:val="uk-UA" w:eastAsia="uk-UA"/>
              </w:rPr>
            </w:pPr>
            <w:r>
              <w:rPr>
                <w:spacing w:val="-1"/>
                <w:sz w:val="24"/>
                <w:szCs w:val="24"/>
                <w:lang w:val="uk-UA"/>
              </w:rPr>
              <w:t xml:space="preserve"> 9. М</w:t>
            </w:r>
            <w:r>
              <w:rPr>
                <w:sz w:val="24"/>
                <w:szCs w:val="24"/>
                <w:lang w:val="uk-UA" w:eastAsia="uk-UA"/>
              </w:rPr>
              <w:t>ожливе використання з різними системами екстракції нуклеїнових кислот (метод магнітних кульок або кремнієвих колонок).</w:t>
            </w:r>
          </w:p>
        </w:tc>
        <w:tc>
          <w:tcPr>
            <w:tcW w:w="1662" w:type="dxa"/>
            <w:tcBorders>
              <w:top w:val="single" w:sz="4" w:space="0" w:color="auto"/>
              <w:left w:val="single" w:sz="4" w:space="0" w:color="auto"/>
              <w:bottom w:val="single" w:sz="4" w:space="0" w:color="auto"/>
              <w:right w:val="single" w:sz="4" w:space="0" w:color="auto"/>
            </w:tcBorders>
            <w:vAlign w:val="center"/>
          </w:tcPr>
          <w:p w14:paraId="047D7B17" w14:textId="081BEA57" w:rsidR="00626C9F" w:rsidRDefault="00626C9F" w:rsidP="00626C9F">
            <w:pPr>
              <w:spacing w:after="0" w:line="240" w:lineRule="auto"/>
              <w:jc w:val="both"/>
              <w:rPr>
                <w:rFonts w:ascii="Times New Roman" w:eastAsia="Times New Roman" w:hAnsi="Times New Roman" w:cs="Times New Roman"/>
                <w:color w:val="000000" w:themeColor="text1"/>
                <w:sz w:val="24"/>
                <w:szCs w:val="24"/>
                <w:lang w:val="ru-RU"/>
              </w:rPr>
            </w:pPr>
            <w:proofErr w:type="spellStart"/>
            <w:r>
              <w:rPr>
                <w:rFonts w:ascii="Times New Roman" w:eastAsia="Times New Roman" w:hAnsi="Times New Roman" w:cs="Times New Roman"/>
                <w:color w:val="000000" w:themeColor="text1"/>
                <w:sz w:val="24"/>
                <w:szCs w:val="24"/>
                <w:lang w:val="ru-RU"/>
              </w:rPr>
              <w:t>набір</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5CE7CBEA" w14:textId="31F9C4A1" w:rsidR="00626C9F" w:rsidRDefault="00626C9F" w:rsidP="00626C9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r>
      <w:tr w:rsidR="00626C9F" w14:paraId="6224754C" w14:textId="77777777" w:rsidTr="00626C9F">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212BB020" w14:textId="5486096B" w:rsidR="00626C9F" w:rsidRDefault="00626C9F" w:rsidP="00626C9F">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c>
          <w:tcPr>
            <w:tcW w:w="2496" w:type="dxa"/>
            <w:tcBorders>
              <w:top w:val="single" w:sz="4" w:space="0" w:color="auto"/>
              <w:left w:val="single" w:sz="4" w:space="0" w:color="auto"/>
              <w:bottom w:val="single" w:sz="4" w:space="0" w:color="auto"/>
              <w:right w:val="single" w:sz="4" w:space="0" w:color="auto"/>
            </w:tcBorders>
            <w:vAlign w:val="center"/>
          </w:tcPr>
          <w:p w14:paraId="241083A2" w14:textId="77CE461A" w:rsidR="00626C9F" w:rsidRPr="00E97123" w:rsidRDefault="00626C9F" w:rsidP="00626C9F">
            <w:pPr>
              <w:shd w:val="clear" w:color="auto" w:fill="FFFFFF"/>
              <w:spacing w:after="0" w:line="240" w:lineRule="auto"/>
              <w:jc w:val="both"/>
              <w:rPr>
                <w:rFonts w:ascii="Times New Roman" w:hAnsi="Times New Roman" w:cs="Times New Roman"/>
                <w:sz w:val="24"/>
                <w:szCs w:val="24"/>
              </w:rPr>
            </w:pPr>
            <w:r>
              <w:rPr>
                <w:rFonts w:ascii="Times New Roman" w:hAnsi="Times New Roman"/>
                <w:bCs/>
                <w:color w:val="000000"/>
                <w:sz w:val="24"/>
                <w:szCs w:val="24"/>
              </w:rPr>
              <w:t xml:space="preserve">Набір реагентів </w:t>
            </w:r>
            <w:r>
              <w:rPr>
                <w:rFonts w:ascii="Times New Roman" w:hAnsi="Times New Roman"/>
                <w:color w:val="000000"/>
                <w:sz w:val="24"/>
                <w:szCs w:val="24"/>
              </w:rPr>
              <w:t>для екстракції нуклеїнових кислот (спін-колонка на основі кремнезему)</w:t>
            </w:r>
          </w:p>
        </w:tc>
        <w:tc>
          <w:tcPr>
            <w:tcW w:w="8627" w:type="dxa"/>
            <w:tcBorders>
              <w:top w:val="single" w:sz="4" w:space="0" w:color="auto"/>
              <w:left w:val="single" w:sz="4" w:space="0" w:color="auto"/>
              <w:bottom w:val="single" w:sz="4" w:space="0" w:color="auto"/>
              <w:right w:val="single" w:sz="4" w:space="0" w:color="auto"/>
            </w:tcBorders>
            <w:vAlign w:val="center"/>
          </w:tcPr>
          <w:p w14:paraId="3F645239" w14:textId="77777777" w:rsidR="00626C9F" w:rsidRDefault="00626C9F" w:rsidP="00626C9F">
            <w:pPr>
              <w:tabs>
                <w:tab w:val="left" w:pos="180"/>
              </w:tabs>
              <w:spacing w:after="0"/>
              <w:jc w:val="both"/>
              <w:rPr>
                <w:rFonts w:ascii="Times New Roman" w:hAnsi="Times New Roman"/>
                <w:sz w:val="24"/>
                <w:szCs w:val="24"/>
                <w:lang w:eastAsia="uk-UA"/>
              </w:rPr>
            </w:pPr>
            <w:r>
              <w:rPr>
                <w:rFonts w:ascii="Times New Roman" w:hAnsi="Times New Roman"/>
                <w:sz w:val="24"/>
                <w:szCs w:val="24"/>
              </w:rPr>
              <w:t xml:space="preserve">1. Набір реагентів призначений для </w:t>
            </w:r>
            <w:r>
              <w:rPr>
                <w:rFonts w:ascii="Times New Roman" w:hAnsi="Times New Roman"/>
                <w:sz w:val="24"/>
                <w:szCs w:val="24"/>
                <w:lang w:eastAsia="uk-UA"/>
              </w:rPr>
              <w:t xml:space="preserve">екстракції та очищення вірусної РНК і ДНК </w:t>
            </w:r>
            <w:r>
              <w:rPr>
                <w:rFonts w:ascii="Times New Roman" w:hAnsi="Times New Roman"/>
                <w:color w:val="000000"/>
                <w:sz w:val="24"/>
                <w:szCs w:val="24"/>
              </w:rPr>
              <w:t xml:space="preserve">(спін-колонка на основі кремнезему) </w:t>
            </w:r>
            <w:r>
              <w:rPr>
                <w:rFonts w:ascii="Times New Roman" w:hAnsi="Times New Roman"/>
                <w:sz w:val="24"/>
                <w:szCs w:val="24"/>
                <w:lang w:eastAsia="uk-UA"/>
              </w:rPr>
              <w:t xml:space="preserve">з </w:t>
            </w:r>
            <w:proofErr w:type="spellStart"/>
            <w:r>
              <w:rPr>
                <w:rFonts w:ascii="Times New Roman" w:hAnsi="Times New Roman"/>
                <w:sz w:val="24"/>
                <w:szCs w:val="24"/>
                <w:lang w:eastAsia="uk-UA"/>
              </w:rPr>
              <w:t>безклітинних</w:t>
            </w:r>
            <w:proofErr w:type="spellEnd"/>
            <w:r>
              <w:rPr>
                <w:rFonts w:ascii="Times New Roman" w:hAnsi="Times New Roman"/>
                <w:sz w:val="24"/>
                <w:szCs w:val="24"/>
                <w:lang w:eastAsia="uk-UA"/>
              </w:rPr>
              <w:t xml:space="preserve"> зразків (сироватка, плазма, сеча, інші рідини організму, </w:t>
            </w:r>
            <w:proofErr w:type="spellStart"/>
            <w:r>
              <w:rPr>
                <w:rFonts w:ascii="Times New Roman" w:hAnsi="Times New Roman"/>
                <w:sz w:val="24"/>
                <w:szCs w:val="24"/>
                <w:lang w:eastAsia="uk-UA"/>
              </w:rPr>
              <w:t>супернатант</w:t>
            </w:r>
            <w:proofErr w:type="spellEnd"/>
            <w:r>
              <w:rPr>
                <w:rFonts w:ascii="Times New Roman" w:hAnsi="Times New Roman"/>
                <w:sz w:val="24"/>
                <w:szCs w:val="24"/>
                <w:lang w:eastAsia="uk-UA"/>
              </w:rPr>
              <w:t xml:space="preserve"> культур клітин, інфікованих вірусом).</w:t>
            </w:r>
          </w:p>
          <w:p w14:paraId="06B33B70" w14:textId="77777777" w:rsidR="00626C9F" w:rsidRDefault="00626C9F" w:rsidP="00626C9F">
            <w:pPr>
              <w:tabs>
                <w:tab w:val="left" w:pos="180"/>
              </w:tabs>
              <w:spacing w:after="0"/>
              <w:jc w:val="both"/>
              <w:rPr>
                <w:rFonts w:ascii="Times New Roman" w:hAnsi="Times New Roman"/>
                <w:sz w:val="24"/>
                <w:szCs w:val="24"/>
                <w:lang w:eastAsia="uk-UA"/>
              </w:rPr>
            </w:pPr>
            <w:r>
              <w:rPr>
                <w:rFonts w:ascii="Times New Roman" w:hAnsi="Times New Roman"/>
                <w:sz w:val="24"/>
                <w:szCs w:val="24"/>
                <w:lang w:eastAsia="uk-UA"/>
              </w:rPr>
              <w:t xml:space="preserve">2. Склад набору:  </w:t>
            </w:r>
            <w:proofErr w:type="spellStart"/>
            <w:r>
              <w:rPr>
                <w:rFonts w:ascii="Times New Roman" w:hAnsi="Times New Roman"/>
                <w:sz w:val="24"/>
                <w:szCs w:val="24"/>
                <w:lang w:eastAsia="uk-UA"/>
              </w:rPr>
              <w:t>лізисний</w:t>
            </w:r>
            <w:proofErr w:type="spellEnd"/>
            <w:r>
              <w:rPr>
                <w:rFonts w:ascii="Times New Roman" w:hAnsi="Times New Roman"/>
                <w:sz w:val="24"/>
                <w:szCs w:val="24"/>
                <w:lang w:eastAsia="uk-UA"/>
              </w:rPr>
              <w:t xml:space="preserve"> буфер,  буфер для зв’язування, промивний буфер, буфер для </w:t>
            </w:r>
            <w:proofErr w:type="spellStart"/>
            <w:r>
              <w:rPr>
                <w:rFonts w:ascii="Times New Roman" w:hAnsi="Times New Roman"/>
                <w:sz w:val="24"/>
                <w:szCs w:val="24"/>
                <w:lang w:eastAsia="uk-UA"/>
              </w:rPr>
              <w:t>елюції</w:t>
            </w:r>
            <w:proofErr w:type="spellEnd"/>
            <w:r>
              <w:rPr>
                <w:rFonts w:ascii="Times New Roman" w:hAnsi="Times New Roman"/>
                <w:sz w:val="24"/>
                <w:szCs w:val="24"/>
                <w:lang w:eastAsia="uk-UA"/>
              </w:rPr>
              <w:t>, спін-колонки для зв’язування,  збірні пробірки.</w:t>
            </w:r>
          </w:p>
          <w:p w14:paraId="3B9B283A" w14:textId="24FBEC4A" w:rsidR="00626C9F" w:rsidRPr="00DD0727" w:rsidRDefault="00626C9F" w:rsidP="00626C9F">
            <w:pPr>
              <w:pStyle w:val="af2"/>
              <w:tabs>
                <w:tab w:val="left" w:pos="180"/>
                <w:tab w:val="left" w:pos="552"/>
              </w:tabs>
              <w:ind w:left="0"/>
              <w:contextualSpacing/>
              <w:jc w:val="both"/>
              <w:rPr>
                <w:sz w:val="24"/>
                <w:szCs w:val="24"/>
                <w:lang w:val="uk-UA" w:eastAsia="uk-UA"/>
              </w:rPr>
            </w:pPr>
            <w:r>
              <w:rPr>
                <w:sz w:val="24"/>
                <w:szCs w:val="24"/>
                <w:lang w:val="uk-UA" w:eastAsia="uk-UA"/>
              </w:rPr>
              <w:t>3.</w:t>
            </w:r>
            <w:r>
              <w:rPr>
                <w:spacing w:val="-1"/>
                <w:sz w:val="24"/>
                <w:szCs w:val="24"/>
              </w:rPr>
              <w:t xml:space="preserve"> </w:t>
            </w:r>
            <w:r>
              <w:rPr>
                <w:spacing w:val="-1"/>
                <w:sz w:val="24"/>
                <w:szCs w:val="24"/>
                <w:lang w:val="uk-UA"/>
              </w:rPr>
              <w:t>Набір реагентів розрахований не менше ніж на 50 досліджень.</w:t>
            </w:r>
          </w:p>
        </w:tc>
        <w:tc>
          <w:tcPr>
            <w:tcW w:w="1662" w:type="dxa"/>
            <w:tcBorders>
              <w:top w:val="single" w:sz="4" w:space="0" w:color="auto"/>
              <w:left w:val="single" w:sz="4" w:space="0" w:color="auto"/>
              <w:bottom w:val="single" w:sz="4" w:space="0" w:color="auto"/>
              <w:right w:val="single" w:sz="4" w:space="0" w:color="auto"/>
            </w:tcBorders>
            <w:vAlign w:val="center"/>
          </w:tcPr>
          <w:p w14:paraId="4A630FD6" w14:textId="423C6385" w:rsidR="00626C9F" w:rsidRDefault="00626C9F" w:rsidP="00626C9F">
            <w:pPr>
              <w:spacing w:after="0" w:line="240" w:lineRule="auto"/>
              <w:jc w:val="both"/>
              <w:rPr>
                <w:rFonts w:ascii="Times New Roman" w:eastAsia="Times New Roman" w:hAnsi="Times New Roman" w:cs="Times New Roman"/>
                <w:color w:val="000000" w:themeColor="text1"/>
                <w:sz w:val="24"/>
                <w:szCs w:val="24"/>
                <w:lang w:val="ru-RU"/>
              </w:rPr>
            </w:pPr>
            <w:proofErr w:type="spellStart"/>
            <w:r>
              <w:rPr>
                <w:rFonts w:ascii="Times New Roman" w:eastAsia="Times New Roman" w:hAnsi="Times New Roman" w:cs="Times New Roman"/>
                <w:color w:val="000000" w:themeColor="text1"/>
                <w:sz w:val="24"/>
                <w:szCs w:val="24"/>
                <w:lang w:val="ru-RU"/>
              </w:rPr>
              <w:t>набір</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55636B9E" w14:textId="21C2ABAD" w:rsidR="00626C9F" w:rsidRDefault="00626C9F" w:rsidP="00626C9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ru-RU"/>
              </w:rPr>
              <w:t>1</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7"/>
    <w:p w14:paraId="004E8B24" w14:textId="77777777" w:rsidR="00626C9F" w:rsidRDefault="00626C9F" w:rsidP="00626C9F">
      <w:pPr>
        <w:spacing w:after="0"/>
        <w:ind w:firstLine="709"/>
        <w:jc w:val="both"/>
        <w:rPr>
          <w:rFonts w:ascii="Times New Roman" w:hAnsi="Times New Roman"/>
          <w:sz w:val="24"/>
          <w:szCs w:val="24"/>
          <w:lang w:val="ru-RU" w:eastAsia="ru-RU"/>
        </w:rPr>
      </w:pPr>
      <w:r>
        <w:rPr>
          <w:rFonts w:ascii="Times New Roman" w:hAnsi="Times New Roman"/>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603C88F1" w14:textId="77777777" w:rsidR="00626C9F" w:rsidRDefault="00626C9F" w:rsidP="00626C9F">
      <w:pPr>
        <w:spacing w:after="0"/>
        <w:ind w:firstLine="709"/>
        <w:jc w:val="both"/>
        <w:rPr>
          <w:rFonts w:ascii="Times New Roman" w:hAnsi="Times New Roman"/>
          <w:sz w:val="24"/>
          <w:szCs w:val="24"/>
          <w:lang w:val="de-DE" w:eastAsia="de-DE"/>
        </w:rPr>
      </w:pPr>
      <w:r>
        <w:rPr>
          <w:rFonts w:ascii="Times New Roman" w:hAnsi="Times New Roman"/>
          <w:sz w:val="24"/>
          <w:szCs w:val="24"/>
        </w:rPr>
        <w:lastRenderedPageBreak/>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sz w:val="24"/>
          <w:szCs w:val="24"/>
        </w:rPr>
        <w:t xml:space="preserve"> «або еквівалент», </w:t>
      </w:r>
      <w:r>
        <w:rPr>
          <w:rFonts w:ascii="Times New Roman" w:hAnsi="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0D5E6D7B" w14:textId="77777777" w:rsidR="00626C9F" w:rsidRDefault="00626C9F" w:rsidP="00626C9F">
      <w:pPr>
        <w:tabs>
          <w:tab w:val="left" w:pos="142"/>
        </w:tabs>
        <w:spacing w:after="0"/>
        <w:ind w:left="142" w:firstLine="709"/>
        <w:jc w:val="both"/>
        <w:rPr>
          <w:rFonts w:ascii="Times New Roman" w:eastAsia="Calibri" w:hAnsi="Times New Roman"/>
          <w:sz w:val="24"/>
          <w:szCs w:val="24"/>
        </w:rPr>
      </w:pPr>
      <w:r>
        <w:rPr>
          <w:rFonts w:ascii="Times New Roman" w:hAnsi="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sz w:val="24"/>
          <w:szCs w:val="24"/>
          <w:highlight w:val="white"/>
        </w:rPr>
        <w:t xml:space="preserve"> товару</w:t>
      </w:r>
      <w:r>
        <w:rPr>
          <w:rFonts w:ascii="Times New Roman" w:hAnsi="Times New Roman"/>
          <w:sz w:val="24"/>
          <w:szCs w:val="24"/>
        </w:rPr>
        <w:t xml:space="preserve"> (зокрема гарантійний лист) повної відповідності технічних характеристик запропонованого товару. </w:t>
      </w:r>
    </w:p>
    <w:p w14:paraId="7A9AC712" w14:textId="77777777" w:rsidR="00626C9F" w:rsidRDefault="00626C9F" w:rsidP="00626C9F">
      <w:pPr>
        <w:tabs>
          <w:tab w:val="left" w:pos="142"/>
        </w:tabs>
        <w:spacing w:after="0"/>
        <w:ind w:firstLine="709"/>
        <w:jc w:val="center"/>
        <w:rPr>
          <w:rFonts w:ascii="Times New Roman" w:eastAsia="Times New Roman" w:hAnsi="Times New Roman"/>
          <w:b/>
          <w:sz w:val="24"/>
          <w:szCs w:val="24"/>
        </w:rPr>
      </w:pPr>
      <w:r>
        <w:rPr>
          <w:rFonts w:ascii="Times New Roman" w:hAnsi="Times New Roman"/>
          <w:b/>
          <w:sz w:val="24"/>
          <w:szCs w:val="24"/>
        </w:rPr>
        <w:t>Загальні вимоги до предмету закупівлі:</w:t>
      </w:r>
    </w:p>
    <w:p w14:paraId="1ED3F102" w14:textId="77777777" w:rsidR="00626C9F" w:rsidRDefault="00626C9F" w:rsidP="00626C9F">
      <w:pPr>
        <w:numPr>
          <w:ilvl w:val="0"/>
          <w:numId w:val="44"/>
        </w:numPr>
        <w:tabs>
          <w:tab w:val="left" w:pos="142"/>
          <w:tab w:val="left" w:pos="993"/>
        </w:tabs>
        <w:spacing w:after="0" w:line="240" w:lineRule="auto"/>
        <w:ind w:left="0" w:firstLine="709"/>
        <w:jc w:val="both"/>
        <w:rPr>
          <w:rFonts w:ascii="Times New Roman" w:hAnsi="Times New Roman"/>
          <w:sz w:val="24"/>
          <w:szCs w:val="24"/>
        </w:rPr>
      </w:pPr>
      <w:bookmarkStart w:id="10" w:name="_heading=h.30j0zll"/>
      <w:bookmarkEnd w:id="10"/>
      <w:r>
        <w:rPr>
          <w:rFonts w:ascii="Times New Roman" w:hAnsi="Times New Roman"/>
          <w:sz w:val="24"/>
          <w:szCs w:val="24"/>
        </w:rPr>
        <w:t>Товар, запропонований Учасником, повинен відповідати медико-технічним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43D189C1" w14:textId="77777777" w:rsidR="00626C9F" w:rsidRDefault="00626C9F" w:rsidP="00626C9F">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589E9B83" w14:textId="77777777" w:rsidR="00626C9F" w:rsidRDefault="00626C9F" w:rsidP="00626C9F">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Термін придатності товару на момент передачі користувачу повинен становити не менше 75% від загального терміну придатності.</w:t>
      </w:r>
    </w:p>
    <w:p w14:paraId="57C0C7BB" w14:textId="77777777" w:rsidR="00626C9F" w:rsidRDefault="00626C9F" w:rsidP="00626C9F">
      <w:pPr>
        <w:numPr>
          <w:ilvl w:val="0"/>
          <w:numId w:val="44"/>
        </w:numPr>
        <w:tabs>
          <w:tab w:val="left" w:pos="142"/>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9BB344B" w14:textId="77777777" w:rsidR="00626C9F" w:rsidRDefault="00626C9F" w:rsidP="00626C9F">
      <w:pPr>
        <w:numPr>
          <w:ilvl w:val="0"/>
          <w:numId w:val="44"/>
        </w:numPr>
        <w:tabs>
          <w:tab w:val="left" w:pos="142"/>
          <w:tab w:val="left" w:pos="567"/>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Київ, вул. Ярославська, 41. Завантажувальні-розвантажувальні роботи здійснюються транспортом Постачальника та за рахунок Постачальника. </w:t>
      </w:r>
    </w:p>
    <w:p w14:paraId="3DD1CF2D" w14:textId="77777777" w:rsidR="00626C9F" w:rsidRDefault="00626C9F" w:rsidP="00626C9F">
      <w:pPr>
        <w:shd w:val="clear" w:color="auto" w:fill="FFFFFF"/>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3505D873" w14:textId="77777777" w:rsidR="00626C9F" w:rsidRDefault="00626C9F" w:rsidP="00626C9F">
      <w:pPr>
        <w:tabs>
          <w:tab w:val="left" w:pos="993"/>
        </w:tabs>
        <w:spacing w:after="0"/>
        <w:ind w:firstLine="709"/>
        <w:jc w:val="both"/>
        <w:rPr>
          <w:rFonts w:ascii="Times New Roman" w:hAnsi="Times New Roman"/>
          <w:sz w:val="24"/>
          <w:szCs w:val="24"/>
        </w:rPr>
      </w:pPr>
      <w:bookmarkStart w:id="11" w:name="_heading=h.1fob9te"/>
      <w:bookmarkEnd w:id="11"/>
      <w:r>
        <w:rPr>
          <w:rFonts w:ascii="Times New Roman" w:hAnsi="Times New Roman"/>
          <w:sz w:val="24"/>
          <w:szCs w:val="24"/>
        </w:rPr>
        <w:t>7. У разі поставки товару неналежної якості або товару, що не буде відповідати медико-технічним вимогам, учасник зобов’язується за свій рахунок протягом трьох робочих днів після отримання повідомлення замовник замінити неякісний товар на товар належної якості.</w:t>
      </w:r>
    </w:p>
    <w:p w14:paraId="3C4D8B38" w14:textId="77777777" w:rsidR="00626C9F" w:rsidRDefault="00626C9F" w:rsidP="00626C9F">
      <w:pPr>
        <w:tabs>
          <w:tab w:val="left" w:pos="709"/>
          <w:tab w:val="left" w:pos="993"/>
        </w:tabs>
        <w:spacing w:after="0"/>
        <w:ind w:firstLine="709"/>
        <w:jc w:val="both"/>
        <w:rPr>
          <w:rFonts w:ascii="Times New Roman" w:hAnsi="Times New Roman"/>
          <w:sz w:val="24"/>
          <w:szCs w:val="24"/>
        </w:rPr>
      </w:pPr>
      <w:r>
        <w:rPr>
          <w:rFonts w:ascii="Times New Roman" w:hAnsi="Times New Roman"/>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5E2BC36" w14:textId="77777777" w:rsidR="00626C9F" w:rsidRDefault="00626C9F" w:rsidP="00626C9F">
      <w:pPr>
        <w:widowControl w:val="0"/>
        <w:tabs>
          <w:tab w:val="left" w:pos="993"/>
        </w:tabs>
        <w:spacing w:after="0"/>
        <w:ind w:firstLine="709"/>
        <w:jc w:val="both"/>
        <w:rPr>
          <w:rFonts w:ascii="Times New Roman" w:hAnsi="Times New Roman"/>
          <w:sz w:val="24"/>
          <w:szCs w:val="24"/>
        </w:rPr>
      </w:pPr>
      <w:r>
        <w:rPr>
          <w:rFonts w:ascii="Times New Roman" w:hAnsi="Times New Roman"/>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DD0727">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DD0727">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DD0727">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DD0727">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DD0727">
      <w:pPr>
        <w:tabs>
          <w:tab w:val="left" w:pos="5245"/>
        </w:tabs>
        <w:spacing w:after="0" w:line="240" w:lineRule="auto"/>
        <w:ind w:firstLine="720"/>
        <w:jc w:val="both"/>
        <w:rPr>
          <w:rFonts w:ascii="Times New Roman" w:eastAsia="Calibri" w:hAnsi="Times New Roman"/>
          <w:b/>
          <w:color w:val="000000"/>
          <w:sz w:val="24"/>
          <w:szCs w:val="24"/>
          <w:lang w:val="ru-RU" w:eastAsia="uk-UA"/>
        </w:rPr>
      </w:pPr>
    </w:p>
    <w:bookmarkEnd w:id="8"/>
    <w:p w14:paraId="5CC3D344" w14:textId="77777777" w:rsidR="00626C9F" w:rsidRDefault="00626C9F" w:rsidP="00626C9F">
      <w:pPr>
        <w:tabs>
          <w:tab w:val="left" w:pos="5245"/>
        </w:tabs>
        <w:spacing w:after="0"/>
        <w:ind w:firstLine="709"/>
        <w:jc w:val="both"/>
        <w:rPr>
          <w:rFonts w:ascii="Times New Roman" w:hAnsi="Times New Roman"/>
          <w:b/>
          <w:sz w:val="24"/>
          <w:szCs w:val="24"/>
          <w:lang w:val="ru-RU" w:eastAsia="ru-RU"/>
        </w:rPr>
      </w:pPr>
      <w:r>
        <w:rPr>
          <w:rFonts w:ascii="Times New Roman" w:hAnsi="Times New Roman"/>
          <w:b/>
          <w:sz w:val="24"/>
          <w:szCs w:val="24"/>
        </w:rPr>
        <w:t>На запропонований товар потрібно надати  наступні документи:</w:t>
      </w:r>
    </w:p>
    <w:p w14:paraId="5F8CB9A2"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lang w:val="de-DE" w:eastAsia="de-DE"/>
        </w:rPr>
      </w:pPr>
      <w:bookmarkStart w:id="12" w:name="_heading=h.3znysh7"/>
      <w:bookmarkEnd w:id="12"/>
      <w:r>
        <w:rPr>
          <w:rFonts w:ascii="Times New Roman" w:hAnsi="Times New Roman"/>
          <w:color w:val="000000"/>
          <w:sz w:val="24"/>
          <w:szCs w:val="24"/>
          <w:highlight w:val="white"/>
        </w:rPr>
        <w:t xml:space="preserve">1. </w:t>
      </w:r>
      <w:r>
        <w:rPr>
          <w:rFonts w:ascii="Times New Roman" w:hAnsi="Times New Roman"/>
          <w:sz w:val="24"/>
          <w:szCs w:val="24"/>
          <w:highlight w:val="white"/>
        </w:rPr>
        <w:t>П</w:t>
      </w:r>
      <w:r>
        <w:rPr>
          <w:rFonts w:ascii="Times New Roman" w:hAnsi="Times New Roman"/>
          <w:color w:val="000000"/>
          <w:sz w:val="24"/>
          <w:szCs w:val="24"/>
          <w:highlight w:val="white"/>
        </w:rPr>
        <w:t xml:space="preserve">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Pr>
          <w:rFonts w:ascii="Times New Roman" w:hAnsi="Times New Roman"/>
          <w:color w:val="000000"/>
          <w:sz w:val="24"/>
          <w:szCs w:val="24"/>
          <w:highlight w:val="white"/>
        </w:rPr>
        <w:t>in</w:t>
      </w:r>
      <w:proofErr w:type="spellEnd"/>
      <w:r>
        <w:rPr>
          <w:rFonts w:ascii="Times New Roman" w:hAnsi="Times New Roman"/>
          <w:color w:val="000000"/>
          <w:sz w:val="24"/>
          <w:szCs w:val="24"/>
          <w:highlight w:val="white"/>
        </w:rPr>
        <w:t xml:space="preserve"> </w:t>
      </w:r>
      <w:proofErr w:type="spellStart"/>
      <w:r>
        <w:rPr>
          <w:rFonts w:ascii="Times New Roman" w:hAnsi="Times New Roman"/>
          <w:color w:val="000000"/>
          <w:sz w:val="24"/>
          <w:szCs w:val="24"/>
          <w:highlight w:val="white"/>
        </w:rPr>
        <w:t>vitro</w:t>
      </w:r>
      <w:proofErr w:type="spellEnd"/>
      <w:r>
        <w:rPr>
          <w:rFonts w:ascii="Times New Roman" w:hAnsi="Times New Roman"/>
          <w:color w:val="000000"/>
          <w:sz w:val="24"/>
          <w:szCs w:val="24"/>
          <w:highlight w:val="white"/>
        </w:rPr>
        <w:t>», Учасник має надати:</w:t>
      </w:r>
    </w:p>
    <w:p w14:paraId="34BA6534"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1.1. Копію декларації про відповідність запропонованого товару вимогам відповідного Технічного регламенту;</w:t>
      </w:r>
    </w:p>
    <w:p w14:paraId="6DC93E33"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або</w:t>
      </w:r>
    </w:p>
    <w:p w14:paraId="5C642136"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Pr>
          <w:rFonts w:ascii="Times New Roman" w:hAnsi="Times New Roman"/>
          <w:color w:val="000000"/>
          <w:sz w:val="24"/>
          <w:szCs w:val="24"/>
          <w:highlight w:val="white"/>
        </w:rPr>
        <w:t>перевипуску</w:t>
      </w:r>
      <w:proofErr w:type="spellEnd"/>
      <w:r>
        <w:rPr>
          <w:rFonts w:ascii="Times New Roman" w:hAnsi="Times New Roman"/>
          <w:color w:val="000000"/>
          <w:sz w:val="24"/>
          <w:szCs w:val="24"/>
          <w:highlight w:val="white"/>
        </w:rPr>
        <w:t xml:space="preserve"> тощо, які були внесені до такого сертифікату.</w:t>
      </w:r>
    </w:p>
    <w:p w14:paraId="085B0A09"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2. Документ, що підтверджує якість товару, виданий його виробником</w:t>
      </w:r>
      <w:r>
        <w:rPr>
          <w:rFonts w:ascii="Times New Roman" w:hAnsi="Times New Roman"/>
          <w:sz w:val="24"/>
          <w:szCs w:val="24"/>
        </w:rPr>
        <w:t xml:space="preserve"> </w:t>
      </w:r>
      <w:r>
        <w:rPr>
          <w:rFonts w:ascii="Times New Roman" w:hAnsi="Times New Roman"/>
          <w:color w:val="000000"/>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color w:val="000000"/>
          <w:sz w:val="24"/>
          <w:szCs w:val="24"/>
          <w:highlight w:val="white"/>
        </w:rPr>
        <w:t xml:space="preserve"> товару, уповноваженими на це органами, установами, організаціями.</w:t>
      </w:r>
    </w:p>
    <w:p w14:paraId="279CA096" w14:textId="77777777" w:rsidR="00626C9F" w:rsidRDefault="00626C9F" w:rsidP="00626C9F">
      <w:pPr>
        <w:tabs>
          <w:tab w:val="left" w:pos="142"/>
        </w:tabs>
        <w:spacing w:after="0"/>
        <w:ind w:left="142" w:firstLine="567"/>
        <w:jc w:val="both"/>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3EC95F80" w14:textId="77777777" w:rsidR="00626C9F" w:rsidRDefault="00626C9F" w:rsidP="00626C9F">
      <w:pPr>
        <w:tabs>
          <w:tab w:val="left" w:pos="142"/>
        </w:tabs>
        <w:spacing w:after="0"/>
        <w:ind w:left="142" w:firstLine="567"/>
        <w:jc w:val="both"/>
        <w:rPr>
          <w:rFonts w:ascii="Times New Roman" w:hAnsi="Times New Roman"/>
          <w:color w:val="000000"/>
          <w:sz w:val="24"/>
          <w:szCs w:val="24"/>
          <w:highlight w:val="white"/>
        </w:rPr>
      </w:pPr>
      <w:r>
        <w:rPr>
          <w:rFonts w:ascii="Times New Roman" w:hAnsi="Times New Roman"/>
          <w:color w:val="000000"/>
          <w:sz w:val="24"/>
          <w:szCs w:val="24"/>
          <w:highlight w:val="white"/>
        </w:rPr>
        <w:t>4.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9"/>
    <w:p w14:paraId="0AAF7640" w14:textId="1E80A856"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89A53" w14:textId="77777777" w:rsidR="00034BEB" w:rsidRDefault="00034BEB" w:rsidP="0024553B">
      <w:pPr>
        <w:spacing w:after="0" w:line="240" w:lineRule="auto"/>
      </w:pPr>
      <w:r>
        <w:separator/>
      </w:r>
    </w:p>
  </w:endnote>
  <w:endnote w:type="continuationSeparator" w:id="0">
    <w:p w14:paraId="5B6B468B" w14:textId="77777777" w:rsidR="00034BEB" w:rsidRDefault="00034BEB"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377A" w14:textId="77777777" w:rsidR="00034BEB" w:rsidRDefault="00034BEB" w:rsidP="0024553B">
      <w:pPr>
        <w:spacing w:after="0" w:line="240" w:lineRule="auto"/>
      </w:pPr>
      <w:r>
        <w:separator/>
      </w:r>
    </w:p>
  </w:footnote>
  <w:footnote w:type="continuationSeparator" w:id="0">
    <w:p w14:paraId="0DA3BDD1" w14:textId="77777777" w:rsidR="00034BEB" w:rsidRDefault="00034BEB"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47026"/>
    <w:multiLevelType w:val="hybridMultilevel"/>
    <w:tmpl w:val="E0468126"/>
    <w:lvl w:ilvl="0" w:tplc="C706EDD6">
      <w:start w:val="1"/>
      <w:numFmt w:val="decimal"/>
      <w:lvlText w:val="%1."/>
      <w:lvlJc w:val="left"/>
      <w:pPr>
        <w:ind w:left="396" w:hanging="360"/>
      </w:pPr>
    </w:lvl>
    <w:lvl w:ilvl="1" w:tplc="04220019">
      <w:start w:val="1"/>
      <w:numFmt w:val="lowerLetter"/>
      <w:lvlText w:val="%2."/>
      <w:lvlJc w:val="left"/>
      <w:pPr>
        <w:ind w:left="1116" w:hanging="360"/>
      </w:pPr>
    </w:lvl>
    <w:lvl w:ilvl="2" w:tplc="0422001B">
      <w:start w:val="1"/>
      <w:numFmt w:val="lowerRoman"/>
      <w:lvlText w:val="%3."/>
      <w:lvlJc w:val="right"/>
      <w:pPr>
        <w:ind w:left="1836" w:hanging="180"/>
      </w:pPr>
    </w:lvl>
    <w:lvl w:ilvl="3" w:tplc="0422000F">
      <w:start w:val="1"/>
      <w:numFmt w:val="decimal"/>
      <w:lvlText w:val="%4."/>
      <w:lvlJc w:val="left"/>
      <w:pPr>
        <w:ind w:left="2556" w:hanging="360"/>
      </w:pPr>
    </w:lvl>
    <w:lvl w:ilvl="4" w:tplc="04220019">
      <w:start w:val="1"/>
      <w:numFmt w:val="lowerLetter"/>
      <w:lvlText w:val="%5."/>
      <w:lvlJc w:val="left"/>
      <w:pPr>
        <w:ind w:left="3276" w:hanging="360"/>
      </w:pPr>
    </w:lvl>
    <w:lvl w:ilvl="5" w:tplc="0422001B">
      <w:start w:val="1"/>
      <w:numFmt w:val="lowerRoman"/>
      <w:lvlText w:val="%6."/>
      <w:lvlJc w:val="right"/>
      <w:pPr>
        <w:ind w:left="3996" w:hanging="180"/>
      </w:pPr>
    </w:lvl>
    <w:lvl w:ilvl="6" w:tplc="0422000F">
      <w:start w:val="1"/>
      <w:numFmt w:val="decimal"/>
      <w:lvlText w:val="%7."/>
      <w:lvlJc w:val="left"/>
      <w:pPr>
        <w:ind w:left="4716" w:hanging="360"/>
      </w:pPr>
    </w:lvl>
    <w:lvl w:ilvl="7" w:tplc="04220019">
      <w:start w:val="1"/>
      <w:numFmt w:val="lowerLetter"/>
      <w:lvlText w:val="%8."/>
      <w:lvlJc w:val="left"/>
      <w:pPr>
        <w:ind w:left="5436" w:hanging="360"/>
      </w:pPr>
    </w:lvl>
    <w:lvl w:ilvl="8" w:tplc="0422001B">
      <w:start w:val="1"/>
      <w:numFmt w:val="lowerRoman"/>
      <w:lvlText w:val="%9."/>
      <w:lvlJc w:val="right"/>
      <w:pPr>
        <w:ind w:left="6156" w:hanging="180"/>
      </w:pPr>
    </w:lvl>
  </w:abstractNum>
  <w:abstractNum w:abstractNumId="7"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3"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8"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9"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20"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3"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4"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6"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9"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3"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8"/>
  </w:num>
  <w:num w:numId="2">
    <w:abstractNumId w:val="29"/>
  </w:num>
  <w:num w:numId="3">
    <w:abstractNumId w:val="5"/>
  </w:num>
  <w:num w:numId="4">
    <w:abstractNumId w:val="13"/>
  </w:num>
  <w:num w:numId="5">
    <w:abstractNumId w:val="4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0"/>
  </w:num>
  <w:num w:numId="14">
    <w:abstractNumId w:val="2"/>
  </w:num>
  <w:num w:numId="15">
    <w:abstractNumId w:val="23"/>
  </w:num>
  <w:num w:numId="16">
    <w:abstractNumId w:val="28"/>
  </w:num>
  <w:num w:numId="17">
    <w:abstractNumId w:val="34"/>
  </w:num>
  <w:num w:numId="18">
    <w:abstractNumId w:val="25"/>
  </w:num>
  <w:num w:numId="19">
    <w:abstractNumId w:val="11"/>
  </w:num>
  <w:num w:numId="20">
    <w:abstractNumId w:val="36"/>
  </w:num>
  <w:num w:numId="21">
    <w:abstractNumId w:val="15"/>
  </w:num>
  <w:num w:numId="22">
    <w:abstractNumId w:val="8"/>
  </w:num>
  <w:num w:numId="23">
    <w:abstractNumId w:val="20"/>
  </w:num>
  <w:num w:numId="24">
    <w:abstractNumId w:val="42"/>
  </w:num>
  <w:num w:numId="25">
    <w:abstractNumId w:val="26"/>
  </w:num>
  <w:num w:numId="26">
    <w:abstractNumId w:val="14"/>
  </w:num>
  <w:num w:numId="27">
    <w:abstractNumId w:val="27"/>
  </w:num>
  <w:num w:numId="28">
    <w:abstractNumId w:val="3"/>
  </w:num>
  <w:num w:numId="29">
    <w:abstractNumId w:val="43"/>
  </w:num>
  <w:num w:numId="30">
    <w:abstractNumId w:val="37"/>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0"/>
  </w:num>
  <w:num w:numId="35">
    <w:abstractNumId w:val="33"/>
  </w:num>
  <w:num w:numId="36">
    <w:abstractNumId w:val="1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34BEB"/>
    <w:rsid w:val="000430FE"/>
    <w:rsid w:val="0004602D"/>
    <w:rsid w:val="00094738"/>
    <w:rsid w:val="000B6D9F"/>
    <w:rsid w:val="000C4E15"/>
    <w:rsid w:val="000C6C98"/>
    <w:rsid w:val="000C70A6"/>
    <w:rsid w:val="000D5EF7"/>
    <w:rsid w:val="001055A1"/>
    <w:rsid w:val="00115D71"/>
    <w:rsid w:val="00127EDA"/>
    <w:rsid w:val="00140B58"/>
    <w:rsid w:val="00184881"/>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976BD"/>
    <w:rsid w:val="003B7146"/>
    <w:rsid w:val="003C0571"/>
    <w:rsid w:val="003C6B47"/>
    <w:rsid w:val="003E26E2"/>
    <w:rsid w:val="003E28F5"/>
    <w:rsid w:val="003E7975"/>
    <w:rsid w:val="00413BDD"/>
    <w:rsid w:val="0046165B"/>
    <w:rsid w:val="00461FF1"/>
    <w:rsid w:val="00480BE3"/>
    <w:rsid w:val="00491A52"/>
    <w:rsid w:val="00497331"/>
    <w:rsid w:val="004A7184"/>
    <w:rsid w:val="004D5770"/>
    <w:rsid w:val="004E7378"/>
    <w:rsid w:val="004F57B0"/>
    <w:rsid w:val="00504D58"/>
    <w:rsid w:val="00516F67"/>
    <w:rsid w:val="0054119B"/>
    <w:rsid w:val="00554DF7"/>
    <w:rsid w:val="0056665F"/>
    <w:rsid w:val="00570486"/>
    <w:rsid w:val="00590320"/>
    <w:rsid w:val="005A2A9B"/>
    <w:rsid w:val="005C400B"/>
    <w:rsid w:val="005C4484"/>
    <w:rsid w:val="005F6CE1"/>
    <w:rsid w:val="00607317"/>
    <w:rsid w:val="00626C9F"/>
    <w:rsid w:val="00637C73"/>
    <w:rsid w:val="006624B6"/>
    <w:rsid w:val="00686D05"/>
    <w:rsid w:val="00691987"/>
    <w:rsid w:val="00693C8B"/>
    <w:rsid w:val="006A54F2"/>
    <w:rsid w:val="006C75C1"/>
    <w:rsid w:val="006D3EBF"/>
    <w:rsid w:val="006D4F37"/>
    <w:rsid w:val="006E28E9"/>
    <w:rsid w:val="006F18EC"/>
    <w:rsid w:val="006F1B4C"/>
    <w:rsid w:val="00711D5F"/>
    <w:rsid w:val="00723EF9"/>
    <w:rsid w:val="00734A8B"/>
    <w:rsid w:val="00746B50"/>
    <w:rsid w:val="00753E02"/>
    <w:rsid w:val="007622E0"/>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F229E"/>
    <w:rsid w:val="00934D84"/>
    <w:rsid w:val="009423B4"/>
    <w:rsid w:val="009443DC"/>
    <w:rsid w:val="0095518A"/>
    <w:rsid w:val="00955A33"/>
    <w:rsid w:val="0098548C"/>
    <w:rsid w:val="009E1B95"/>
    <w:rsid w:val="009E64FE"/>
    <w:rsid w:val="00A35A2E"/>
    <w:rsid w:val="00A35F17"/>
    <w:rsid w:val="00A420DA"/>
    <w:rsid w:val="00A52318"/>
    <w:rsid w:val="00A535E2"/>
    <w:rsid w:val="00A71EB1"/>
    <w:rsid w:val="00A775EB"/>
    <w:rsid w:val="00AC1C0E"/>
    <w:rsid w:val="00AC70C5"/>
    <w:rsid w:val="00B137D2"/>
    <w:rsid w:val="00B15CFB"/>
    <w:rsid w:val="00B215A9"/>
    <w:rsid w:val="00B431E7"/>
    <w:rsid w:val="00B55FB1"/>
    <w:rsid w:val="00B66EF4"/>
    <w:rsid w:val="00B86AF8"/>
    <w:rsid w:val="00BD2D4B"/>
    <w:rsid w:val="00BE1FF8"/>
    <w:rsid w:val="00BE2820"/>
    <w:rsid w:val="00C06B6A"/>
    <w:rsid w:val="00C12BB7"/>
    <w:rsid w:val="00C15F77"/>
    <w:rsid w:val="00C33F3D"/>
    <w:rsid w:val="00C37569"/>
    <w:rsid w:val="00C60DAA"/>
    <w:rsid w:val="00CA5AC9"/>
    <w:rsid w:val="00CA68EE"/>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D70"/>
    <w:rsid w:val="00EA6FFA"/>
    <w:rsid w:val="00EB19DC"/>
    <w:rsid w:val="00EC0F39"/>
    <w:rsid w:val="00ED0820"/>
    <w:rsid w:val="00ED08AF"/>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68493135">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771311947">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 w:id="2066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6553</Words>
  <Characters>3736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86</cp:revision>
  <dcterms:created xsi:type="dcterms:W3CDTF">2023-09-14T08:37:00Z</dcterms:created>
  <dcterms:modified xsi:type="dcterms:W3CDTF">2025-09-22T10:00:00Z</dcterms:modified>
</cp:coreProperties>
</file>