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41CB16BC" w:rsidR="002B72AC" w:rsidRPr="006E28E9" w:rsidRDefault="00186ED4" w:rsidP="006E28E9">
      <w:pPr>
        <w:spacing w:after="0" w:line="240" w:lineRule="auto"/>
        <w:jc w:val="both"/>
        <w:rPr>
          <w:rStyle w:val="a3"/>
          <w:rFonts w:ascii="Times New Roman" w:eastAsia="Calibri" w:hAnsi="Times New Roman"/>
          <w:b/>
          <w:i w:val="0"/>
          <w:iCs w:val="0"/>
          <w:color w:val="000000"/>
          <w:sz w:val="24"/>
          <w:szCs w:val="24"/>
          <w:lang w:eastAsia="ru-RU"/>
        </w:rPr>
      </w:pPr>
      <w:bookmarkStart w:id="0" w:name="_Hlk151977342"/>
      <w:r w:rsidRPr="00186ED4">
        <w:rPr>
          <w:rFonts w:ascii="Times New Roman" w:eastAsia="Calibri" w:hAnsi="Times New Roman"/>
          <w:b/>
          <w:color w:val="000000"/>
          <w:sz w:val="24"/>
          <w:szCs w:val="24"/>
          <w:lang w:eastAsia="ru-RU"/>
        </w:rPr>
        <w:t xml:space="preserve">ДК 021:2015: 24930000-2- </w:t>
      </w:r>
      <w:proofErr w:type="spellStart"/>
      <w:r w:rsidRPr="00186ED4">
        <w:rPr>
          <w:rFonts w:ascii="Times New Roman" w:eastAsia="Calibri" w:hAnsi="Times New Roman"/>
          <w:b/>
          <w:color w:val="000000"/>
          <w:sz w:val="24"/>
          <w:szCs w:val="24"/>
          <w:lang w:eastAsia="ru-RU"/>
        </w:rPr>
        <w:t>Фотохімікати</w:t>
      </w:r>
      <w:proofErr w:type="spellEnd"/>
      <w:r w:rsidRPr="00186ED4">
        <w:rPr>
          <w:rFonts w:ascii="Times New Roman" w:eastAsia="Calibri" w:hAnsi="Times New Roman"/>
          <w:b/>
          <w:color w:val="000000"/>
          <w:sz w:val="24"/>
          <w:szCs w:val="24"/>
          <w:lang w:eastAsia="ru-RU"/>
        </w:rPr>
        <w:t xml:space="preserve">  (Кров барана </w:t>
      </w:r>
      <w:proofErr w:type="spellStart"/>
      <w:r w:rsidRPr="00186ED4">
        <w:rPr>
          <w:rFonts w:ascii="Times New Roman" w:eastAsia="Calibri" w:hAnsi="Times New Roman"/>
          <w:b/>
          <w:color w:val="000000"/>
          <w:sz w:val="24"/>
          <w:szCs w:val="24"/>
          <w:lang w:eastAsia="ru-RU"/>
        </w:rPr>
        <w:t>дефібринована</w:t>
      </w:r>
      <w:proofErr w:type="spellEnd"/>
      <w:r w:rsidRPr="00186ED4">
        <w:rPr>
          <w:rFonts w:ascii="Times New Roman" w:eastAsia="Calibri" w:hAnsi="Times New Roman"/>
          <w:b/>
          <w:color w:val="000000"/>
          <w:sz w:val="24"/>
          <w:szCs w:val="24"/>
          <w:lang w:eastAsia="ru-RU"/>
        </w:rPr>
        <w:t>)</w:t>
      </w:r>
      <w:r w:rsidR="00570486" w:rsidRPr="00B55FB1">
        <w:rPr>
          <w:rStyle w:val="a3"/>
          <w:rFonts w:ascii="Times New Roman" w:hAnsi="Times New Roman" w:cs="Times New Roman"/>
          <w:b/>
          <w:bCs/>
          <w:i w:val="0"/>
          <w:iCs w:val="0"/>
          <w:sz w:val="24"/>
          <w:szCs w:val="24"/>
        </w:rPr>
        <w:t xml:space="preserve"> </w:t>
      </w:r>
      <w:bookmarkEnd w:id="0"/>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7DCEC262" w14:textId="774779CF" w:rsidR="008201EB" w:rsidRPr="00B55FB1" w:rsidRDefault="002B72AC" w:rsidP="008201EB">
      <w:pPr>
        <w:spacing w:before="100" w:beforeAutospacing="1" w:after="100" w:afterAutospacing="1" w:line="240" w:lineRule="auto"/>
        <w:jc w:val="both"/>
        <w:rPr>
          <w:rFonts w:ascii="Times New Roman" w:hAnsi="Times New Roman" w:cs="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186ED4" w:rsidRPr="00186ED4">
        <w:rPr>
          <w:rFonts w:ascii="Times New Roman" w:eastAsia="Calibri" w:hAnsi="Times New Roman"/>
          <w:b/>
          <w:color w:val="000000"/>
          <w:sz w:val="24"/>
          <w:szCs w:val="24"/>
          <w:lang w:eastAsia="ru-RU"/>
        </w:rPr>
        <w:t xml:space="preserve">ДК 021:2015: 24930000-2- </w:t>
      </w:r>
      <w:proofErr w:type="spellStart"/>
      <w:r w:rsidR="00186ED4" w:rsidRPr="00186ED4">
        <w:rPr>
          <w:rFonts w:ascii="Times New Roman" w:eastAsia="Calibri" w:hAnsi="Times New Roman"/>
          <w:b/>
          <w:color w:val="000000"/>
          <w:sz w:val="24"/>
          <w:szCs w:val="24"/>
          <w:lang w:eastAsia="ru-RU"/>
        </w:rPr>
        <w:t>Фотохімікати</w:t>
      </w:r>
      <w:proofErr w:type="spellEnd"/>
      <w:r w:rsidR="00186ED4" w:rsidRPr="00186ED4">
        <w:rPr>
          <w:rFonts w:ascii="Times New Roman" w:eastAsia="Calibri" w:hAnsi="Times New Roman"/>
          <w:b/>
          <w:color w:val="000000"/>
          <w:sz w:val="24"/>
          <w:szCs w:val="24"/>
          <w:lang w:eastAsia="ru-RU"/>
        </w:rPr>
        <w:t xml:space="preserve">  (Кров барана </w:t>
      </w:r>
      <w:proofErr w:type="spellStart"/>
      <w:r w:rsidR="00186ED4" w:rsidRPr="00186ED4">
        <w:rPr>
          <w:rFonts w:ascii="Times New Roman" w:eastAsia="Calibri" w:hAnsi="Times New Roman"/>
          <w:b/>
          <w:color w:val="000000"/>
          <w:sz w:val="24"/>
          <w:szCs w:val="24"/>
          <w:lang w:eastAsia="ru-RU"/>
        </w:rPr>
        <w:t>дефібринована</w:t>
      </w:r>
      <w:proofErr w:type="spellEnd"/>
      <w:r w:rsidR="00186ED4" w:rsidRPr="00186ED4">
        <w:rPr>
          <w:rFonts w:ascii="Times New Roman" w:eastAsia="Calibri" w:hAnsi="Times New Roman"/>
          <w:b/>
          <w:color w:val="000000"/>
          <w:sz w:val="24"/>
          <w:szCs w:val="24"/>
          <w:lang w:eastAsia="ru-RU"/>
        </w:rPr>
        <w:t>)</w:t>
      </w:r>
    </w:p>
    <w:p w14:paraId="039A125F" w14:textId="15B5E2E9"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70EB2B12" w14:textId="77777777" w:rsidR="00AA27FB" w:rsidRDefault="00AA27FB" w:rsidP="00EC0F39">
      <w:pPr>
        <w:spacing w:after="0" w:line="240" w:lineRule="auto"/>
        <w:jc w:val="both"/>
        <w:rPr>
          <w:rFonts w:ascii="Times New Roman" w:hAnsi="Times New Roman" w:cs="Times New Roman"/>
          <w:sz w:val="24"/>
          <w:szCs w:val="24"/>
        </w:rPr>
      </w:pPr>
      <w:r w:rsidRPr="00AA27FB">
        <w:rPr>
          <w:rFonts w:ascii="Times New Roman" w:hAnsi="Times New Roman" w:cs="Times New Roman"/>
          <w:sz w:val="24"/>
          <w:szCs w:val="24"/>
        </w:rPr>
        <w:t xml:space="preserve">UA-2025-10-02-009937-a </w:t>
      </w:r>
    </w:p>
    <w:p w14:paraId="4E9336F8" w14:textId="01BAA8D2" w:rsidR="002B72AC" w:rsidRPr="00AC70C5" w:rsidRDefault="002B72AC" w:rsidP="00EC0F39">
      <w:pPr>
        <w:spacing w:after="0" w:line="240" w:lineRule="auto"/>
        <w:jc w:val="both"/>
        <w:rPr>
          <w:rFonts w:ascii="Times New Roman" w:eastAsia="Calibri" w:hAnsi="Times New Roman" w:cs="Times New Roman"/>
          <w:sz w:val="24"/>
          <w:szCs w:val="24"/>
        </w:rPr>
      </w:pPr>
      <w:bookmarkStart w:id="1" w:name="_GoBack"/>
      <w:bookmarkEnd w:id="1"/>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BB3457">
        <w:rPr>
          <w:rFonts w:ascii="Times New Roman" w:eastAsia="Calibri" w:hAnsi="Times New Roman" w:cs="Times New Roman"/>
          <w:sz w:val="24"/>
          <w:szCs w:val="24"/>
        </w:rPr>
        <w:t>4 000</w:t>
      </w:r>
      <w:r w:rsidR="00F427C8">
        <w:rPr>
          <w:rFonts w:ascii="Times New Roman" w:eastAsia="Calibri" w:hAnsi="Times New Roman" w:cs="Times New Roman"/>
          <w:sz w:val="24"/>
          <w:szCs w:val="24"/>
        </w:rPr>
        <w:t xml:space="preserve">,00 </w:t>
      </w:r>
      <w:r w:rsidR="00461FF1"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13AC41E9"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186ED4">
        <w:rPr>
          <w:rFonts w:ascii="Times New Roman" w:eastAsia="Calibri" w:hAnsi="Times New Roman" w:cs="Times New Roman"/>
          <w:sz w:val="24"/>
          <w:szCs w:val="24"/>
        </w:rPr>
        <w:t xml:space="preserve"> </w:t>
      </w:r>
      <w:r w:rsidR="00BB3457">
        <w:rPr>
          <w:rFonts w:ascii="Times New Roman" w:eastAsia="Calibri" w:hAnsi="Times New Roman" w:cs="Times New Roman"/>
          <w:sz w:val="24"/>
          <w:szCs w:val="24"/>
        </w:rPr>
        <w:t>4 000</w:t>
      </w:r>
      <w:r w:rsidR="00F427C8">
        <w:rPr>
          <w:rFonts w:ascii="Times New Roman" w:eastAsia="Calibri" w:hAnsi="Times New Roman" w:cs="Times New Roman"/>
          <w:sz w:val="24"/>
          <w:szCs w:val="24"/>
        </w:rPr>
        <w:t xml:space="preserve">,00 </w:t>
      </w:r>
      <w:r w:rsidR="00686D05"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0053D08A"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F427C8" w:rsidRPr="00F427C8">
        <w:rPr>
          <w:rFonts w:ascii="Times New Roman" w:eastAsia="Calibri" w:hAnsi="Times New Roman" w:cs="Times New Roman"/>
          <w:bCs/>
          <w:sz w:val="24"/>
          <w:szCs w:val="24"/>
        </w:rPr>
        <w:t>кошти Спеціального фонду Державного бюджету України.</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74DCBD3E"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F427C8">
        <w:rPr>
          <w:rFonts w:ascii="Times New Roman" w:hAnsi="Times New Roman" w:cs="Times New Roman"/>
          <w:sz w:val="24"/>
          <w:szCs w:val="24"/>
          <w:lang w:val="ru-RU"/>
        </w:rPr>
        <w:t>15</w:t>
      </w:r>
      <w:r w:rsidR="002C519E" w:rsidRPr="00516F67">
        <w:rPr>
          <w:rFonts w:ascii="Times New Roman" w:hAnsi="Times New Roman" w:cs="Times New Roman"/>
          <w:sz w:val="24"/>
          <w:szCs w:val="24"/>
        </w:rPr>
        <w:t>.</w:t>
      </w:r>
      <w:r w:rsidR="00F427C8">
        <w:rPr>
          <w:rFonts w:ascii="Times New Roman" w:hAnsi="Times New Roman" w:cs="Times New Roman"/>
          <w:sz w:val="24"/>
          <w:szCs w:val="24"/>
        </w:rPr>
        <w:t>12</w:t>
      </w:r>
      <w:r w:rsidR="000B6D9F" w:rsidRPr="00504D58">
        <w:rPr>
          <w:rFonts w:ascii="Times New Roman" w:hAnsi="Times New Roman" w:cs="Times New Roman"/>
          <w:sz w:val="24"/>
          <w:szCs w:val="24"/>
          <w:lang w:val="ru-RU"/>
        </w:rPr>
        <w:t>.</w:t>
      </w:r>
      <w:r w:rsidR="002C519E" w:rsidRPr="00504D58">
        <w:rPr>
          <w:rFonts w:ascii="Times New Roman" w:hAnsi="Times New Roman" w:cs="Times New Roman"/>
          <w:sz w:val="24"/>
          <w:szCs w:val="24"/>
        </w:rPr>
        <w:t>202</w:t>
      </w:r>
      <w:r w:rsidR="00B431E7" w:rsidRPr="00504D58">
        <w:rPr>
          <w:rFonts w:ascii="Times New Roman" w:hAnsi="Times New Roman" w:cs="Times New Roman"/>
          <w:sz w:val="24"/>
          <w:szCs w:val="24"/>
        </w:rPr>
        <w:t>5</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w:t>
      </w:r>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2" w:name="_Hlk160711902"/>
      <w:bookmarkStart w:id="3"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4" w:name="_Hlk161758546"/>
      <w:bookmarkEnd w:id="2"/>
      <w:r>
        <w:rPr>
          <w:rFonts w:ascii="Times New Roman" w:hAnsi="Times New Roman" w:cs="Times New Roman"/>
          <w:b/>
          <w:bCs/>
          <w:color w:val="000000" w:themeColor="text1"/>
          <w:sz w:val="24"/>
          <w:szCs w:val="24"/>
        </w:rPr>
        <w:t>І</w:t>
      </w:r>
      <w:bookmarkStart w:id="5"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66AB1F74" w14:textId="711968D0" w:rsidR="006E28E9" w:rsidRDefault="00186ED4" w:rsidP="006E28E9">
      <w:pPr>
        <w:spacing w:after="0" w:line="240" w:lineRule="auto"/>
        <w:jc w:val="center"/>
        <w:rPr>
          <w:rFonts w:ascii="Times New Roman" w:hAnsi="Times New Roman" w:cs="Times New Roman"/>
          <w:b/>
          <w:color w:val="000000" w:themeColor="text1"/>
          <w:sz w:val="24"/>
          <w:szCs w:val="24"/>
          <w:lang w:eastAsia="ru-RU"/>
        </w:rPr>
      </w:pPr>
      <w:bookmarkStart w:id="6" w:name="_Hlk198903495"/>
      <w:bookmarkStart w:id="7" w:name="_Hlk150327973"/>
      <w:bookmarkStart w:id="8" w:name="_Hlk153869988"/>
      <w:bookmarkStart w:id="9" w:name="_Hlk207881477"/>
      <w:bookmarkEnd w:id="3"/>
      <w:bookmarkEnd w:id="4"/>
      <w:bookmarkEnd w:id="5"/>
      <w:r w:rsidRPr="00186ED4">
        <w:rPr>
          <w:rFonts w:ascii="Times New Roman" w:eastAsia="Calibri" w:hAnsi="Times New Roman"/>
          <w:b/>
          <w:color w:val="000000"/>
          <w:sz w:val="24"/>
          <w:szCs w:val="24"/>
          <w:lang w:eastAsia="ru-RU"/>
        </w:rPr>
        <w:t xml:space="preserve">ДК 021:2015: 24930000-2- </w:t>
      </w:r>
      <w:proofErr w:type="spellStart"/>
      <w:r w:rsidRPr="00186ED4">
        <w:rPr>
          <w:rFonts w:ascii="Times New Roman" w:eastAsia="Calibri" w:hAnsi="Times New Roman"/>
          <w:b/>
          <w:color w:val="000000"/>
          <w:sz w:val="24"/>
          <w:szCs w:val="24"/>
          <w:lang w:eastAsia="ru-RU"/>
        </w:rPr>
        <w:t>Фотохімікати</w:t>
      </w:r>
      <w:proofErr w:type="spellEnd"/>
      <w:r w:rsidRPr="00186ED4">
        <w:rPr>
          <w:rFonts w:ascii="Times New Roman" w:eastAsia="Calibri" w:hAnsi="Times New Roman"/>
          <w:b/>
          <w:color w:val="000000"/>
          <w:sz w:val="24"/>
          <w:szCs w:val="24"/>
          <w:lang w:eastAsia="ru-RU"/>
        </w:rPr>
        <w:t xml:space="preserve">  (Кров барана </w:t>
      </w:r>
      <w:proofErr w:type="spellStart"/>
      <w:r w:rsidRPr="00186ED4">
        <w:rPr>
          <w:rFonts w:ascii="Times New Roman" w:eastAsia="Calibri" w:hAnsi="Times New Roman"/>
          <w:b/>
          <w:color w:val="000000"/>
          <w:sz w:val="24"/>
          <w:szCs w:val="24"/>
          <w:lang w:eastAsia="ru-RU"/>
        </w:rPr>
        <w:t>дефібринована</w:t>
      </w:r>
      <w:proofErr w:type="spellEnd"/>
      <w:r w:rsidRPr="00186ED4">
        <w:rPr>
          <w:rFonts w:ascii="Times New Roman" w:eastAsia="Calibri" w:hAnsi="Times New Roman"/>
          <w:b/>
          <w:color w:val="000000"/>
          <w:sz w:val="24"/>
          <w:szCs w:val="24"/>
          <w:lang w:eastAsia="ru-RU"/>
        </w:rPr>
        <w:t>)</w:t>
      </w:r>
    </w:p>
    <w:bookmarkEnd w:id="6"/>
    <w:p w14:paraId="4DE28CEA" w14:textId="77777777" w:rsidR="006E28E9" w:rsidRDefault="006E28E9" w:rsidP="006E28E9">
      <w:pPr>
        <w:spacing w:after="0" w:line="240" w:lineRule="auto"/>
        <w:jc w:val="center"/>
        <w:rPr>
          <w:rFonts w:ascii="Times New Roman" w:hAnsi="Times New Roman" w:cs="Times New Roman"/>
          <w:b/>
          <w:color w:val="000000" w:themeColor="text1"/>
          <w:sz w:val="24"/>
          <w:szCs w:val="24"/>
          <w:lang w:eastAsia="ru-RU"/>
        </w:rPr>
      </w:pPr>
    </w:p>
    <w:p w14:paraId="0744DCCE" w14:textId="2BE0C821" w:rsidR="006E28E9" w:rsidRDefault="006E28E9" w:rsidP="006E28E9">
      <w:pPr>
        <w:jc w:val="center"/>
        <w:rPr>
          <w:rFonts w:ascii="Times New Roman" w:hAnsi="Times New Roman"/>
          <w:bCs/>
          <w:color w:val="000000"/>
          <w:spacing w:val="-5"/>
          <w:sz w:val="24"/>
          <w:szCs w:val="24"/>
          <w:lang w:eastAsia="ru-RU"/>
        </w:rPr>
      </w:pPr>
      <w:r>
        <w:rPr>
          <w:rFonts w:ascii="Times New Roman" w:hAnsi="Times New Roman"/>
          <w:bCs/>
          <w:color w:val="000000"/>
          <w:spacing w:val="-5"/>
          <w:sz w:val="24"/>
          <w:szCs w:val="24"/>
          <w:lang w:eastAsia="ru-RU"/>
        </w:rPr>
        <w:t xml:space="preserve">ТЕХНІЧНІ ВИМОГИ </w:t>
      </w:r>
    </w:p>
    <w:p w14:paraId="77D77E9C" w14:textId="77777777" w:rsidR="006E28E9" w:rsidRDefault="006E28E9" w:rsidP="006E28E9">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3283"/>
        <w:gridCol w:w="7840"/>
        <w:gridCol w:w="1662"/>
        <w:gridCol w:w="1276"/>
      </w:tblGrid>
      <w:tr w:rsidR="006E28E9" w14:paraId="51E9DD5D" w14:textId="77777777" w:rsidTr="000D1974">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7"/>
          <w:bookmarkEnd w:id="8"/>
          <w:p w14:paraId="21211438"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3283" w:type="dxa"/>
            <w:tcBorders>
              <w:top w:val="single" w:sz="4" w:space="0" w:color="auto"/>
              <w:left w:val="nil"/>
              <w:bottom w:val="single" w:sz="4" w:space="0" w:color="auto"/>
              <w:right w:val="single" w:sz="4" w:space="0" w:color="auto"/>
            </w:tcBorders>
            <w:vAlign w:val="center"/>
            <w:hideMark/>
          </w:tcPr>
          <w:p w14:paraId="0D117167"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7840" w:type="dxa"/>
            <w:tcBorders>
              <w:top w:val="single" w:sz="4" w:space="0" w:color="auto"/>
              <w:left w:val="nil"/>
              <w:bottom w:val="single" w:sz="4" w:space="0" w:color="auto"/>
              <w:right w:val="single" w:sz="4" w:space="0" w:color="auto"/>
            </w:tcBorders>
            <w:vAlign w:val="center"/>
            <w:hideMark/>
          </w:tcPr>
          <w:p w14:paraId="713833B6"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1424CF45"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330512C"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4FA6ED49"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186ED4" w14:paraId="4386B071" w14:textId="77777777" w:rsidTr="000D1974">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13DE1C71" w14:textId="3BD24D50" w:rsidR="00186ED4" w:rsidRDefault="00186ED4" w:rsidP="00186ED4">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3283" w:type="dxa"/>
            <w:tcBorders>
              <w:top w:val="single" w:sz="4" w:space="0" w:color="auto"/>
              <w:left w:val="single" w:sz="4" w:space="0" w:color="auto"/>
              <w:bottom w:val="single" w:sz="4" w:space="0" w:color="auto"/>
              <w:right w:val="single" w:sz="4" w:space="0" w:color="auto"/>
            </w:tcBorders>
          </w:tcPr>
          <w:p w14:paraId="4AF5E4DB" w14:textId="3D9DAF3D" w:rsidR="00186ED4" w:rsidRDefault="00186ED4" w:rsidP="00186ED4">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sz w:val="24"/>
                <w:szCs w:val="24"/>
                <w:lang w:eastAsia="uk-UA"/>
              </w:rPr>
              <w:t xml:space="preserve">Кров барана </w:t>
            </w:r>
            <w:proofErr w:type="spellStart"/>
            <w:r>
              <w:rPr>
                <w:rFonts w:ascii="Times New Roman" w:hAnsi="Times New Roman"/>
                <w:sz w:val="24"/>
                <w:szCs w:val="24"/>
                <w:lang w:eastAsia="uk-UA"/>
              </w:rPr>
              <w:t>дефібринована</w:t>
            </w:r>
            <w:proofErr w:type="spellEnd"/>
            <w:r>
              <w:rPr>
                <w:rFonts w:ascii="Times New Roman" w:hAnsi="Times New Roman"/>
                <w:sz w:val="24"/>
                <w:szCs w:val="24"/>
                <w:lang w:eastAsia="uk-UA"/>
              </w:rPr>
              <w:t>, 100 мл</w:t>
            </w:r>
          </w:p>
        </w:tc>
        <w:tc>
          <w:tcPr>
            <w:tcW w:w="7840" w:type="dxa"/>
            <w:tcBorders>
              <w:top w:val="single" w:sz="4" w:space="0" w:color="auto"/>
              <w:left w:val="single" w:sz="4" w:space="0" w:color="auto"/>
              <w:bottom w:val="single" w:sz="4" w:space="0" w:color="auto"/>
              <w:right w:val="single" w:sz="4" w:space="0" w:color="auto"/>
            </w:tcBorders>
          </w:tcPr>
          <w:p w14:paraId="655894BE" w14:textId="77777777" w:rsidR="00186ED4" w:rsidRDefault="00186ED4" w:rsidP="00186ED4">
            <w:pPr>
              <w:pStyle w:val="af2"/>
              <w:ind w:left="32"/>
              <w:rPr>
                <w:sz w:val="24"/>
                <w:szCs w:val="24"/>
                <w:lang w:val="uk-UA"/>
              </w:rPr>
            </w:pPr>
            <w:r>
              <w:rPr>
                <w:sz w:val="24"/>
                <w:szCs w:val="24"/>
                <w:lang w:val="uk-UA" w:eastAsia="uk-UA"/>
              </w:rPr>
              <w:t>1.Використовується як добавка до поживних середовищ</w:t>
            </w:r>
            <w:r>
              <w:rPr>
                <w:color w:val="000814"/>
                <w:sz w:val="24"/>
                <w:szCs w:val="24"/>
                <w:shd w:val="clear" w:color="auto" w:fill="FFFFFF"/>
                <w:lang w:val="uk-UA"/>
              </w:rPr>
              <w:t>.</w:t>
            </w:r>
          </w:p>
          <w:p w14:paraId="124F3835" w14:textId="77777777" w:rsidR="00186ED4" w:rsidRDefault="00186ED4" w:rsidP="00186ED4">
            <w:pPr>
              <w:pStyle w:val="af2"/>
              <w:tabs>
                <w:tab w:val="left" w:pos="180"/>
              </w:tabs>
              <w:ind w:left="32"/>
              <w:rPr>
                <w:color w:val="000814"/>
                <w:sz w:val="24"/>
                <w:szCs w:val="24"/>
                <w:shd w:val="clear" w:color="auto" w:fill="FFFFFF"/>
                <w:lang w:val="uk-UA"/>
              </w:rPr>
            </w:pPr>
            <w:r>
              <w:rPr>
                <w:sz w:val="24"/>
                <w:szCs w:val="24"/>
                <w:lang w:val="uk-UA"/>
              </w:rPr>
              <w:t>2.Форма випуску- суспензія червоного</w:t>
            </w:r>
            <w:r>
              <w:rPr>
                <w:color w:val="000814"/>
                <w:sz w:val="24"/>
                <w:szCs w:val="24"/>
                <w:shd w:val="clear" w:color="auto" w:fill="FFFFFF"/>
              </w:rPr>
              <w:t xml:space="preserve"> </w:t>
            </w:r>
            <w:r>
              <w:rPr>
                <w:color w:val="000814"/>
                <w:sz w:val="24"/>
                <w:szCs w:val="24"/>
                <w:shd w:val="clear" w:color="auto" w:fill="FFFFFF"/>
                <w:lang w:val="uk-UA"/>
              </w:rPr>
              <w:t>кольору.</w:t>
            </w:r>
          </w:p>
          <w:p w14:paraId="042C1469" w14:textId="77777777" w:rsidR="00186ED4" w:rsidRDefault="00186ED4" w:rsidP="00186ED4">
            <w:pPr>
              <w:pStyle w:val="af2"/>
              <w:tabs>
                <w:tab w:val="left" w:pos="180"/>
              </w:tabs>
              <w:ind w:left="32"/>
              <w:rPr>
                <w:sz w:val="24"/>
                <w:szCs w:val="24"/>
                <w:lang w:val="uk-UA"/>
              </w:rPr>
            </w:pPr>
            <w:r>
              <w:rPr>
                <w:sz w:val="24"/>
                <w:szCs w:val="24"/>
                <w:lang w:val="uk-UA"/>
              </w:rPr>
              <w:t>3. Концентрація еритроцитів - 30 ± 5 %.</w:t>
            </w:r>
          </w:p>
          <w:p w14:paraId="2A17BABD" w14:textId="77777777" w:rsidR="00186ED4" w:rsidRDefault="00186ED4" w:rsidP="00186ED4">
            <w:pPr>
              <w:pStyle w:val="af2"/>
              <w:tabs>
                <w:tab w:val="left" w:pos="180"/>
              </w:tabs>
              <w:ind w:left="32"/>
              <w:rPr>
                <w:sz w:val="24"/>
                <w:szCs w:val="24"/>
                <w:lang w:val="uk-UA"/>
              </w:rPr>
            </w:pPr>
            <w:r>
              <w:rPr>
                <w:sz w:val="24"/>
                <w:szCs w:val="24"/>
                <w:lang w:val="uk-UA"/>
              </w:rPr>
              <w:t>4. Об</w:t>
            </w:r>
            <w:r>
              <w:rPr>
                <w:sz w:val="24"/>
                <w:szCs w:val="24"/>
              </w:rPr>
              <w:t>’</w:t>
            </w:r>
            <w:proofErr w:type="spellStart"/>
            <w:r>
              <w:rPr>
                <w:sz w:val="24"/>
                <w:szCs w:val="24"/>
                <w:lang w:val="uk-UA"/>
              </w:rPr>
              <w:t>єм</w:t>
            </w:r>
            <w:proofErr w:type="spellEnd"/>
            <w:r>
              <w:rPr>
                <w:sz w:val="24"/>
                <w:szCs w:val="24"/>
                <w:lang w:val="uk-UA"/>
              </w:rPr>
              <w:t>- 100 мл.</w:t>
            </w:r>
          </w:p>
          <w:p w14:paraId="69B94AF5" w14:textId="04520192" w:rsidR="00186ED4" w:rsidRPr="00186ED4" w:rsidRDefault="00186ED4" w:rsidP="00186ED4">
            <w:pPr>
              <w:pStyle w:val="af2"/>
              <w:tabs>
                <w:tab w:val="left" w:pos="180"/>
              </w:tabs>
              <w:ind w:left="32"/>
              <w:rPr>
                <w:sz w:val="24"/>
                <w:szCs w:val="24"/>
                <w:lang w:val="uk-UA"/>
              </w:rPr>
            </w:pPr>
            <w:r>
              <w:rPr>
                <w:sz w:val="24"/>
                <w:szCs w:val="24"/>
                <w:lang w:val="uk-UA"/>
              </w:rPr>
              <w:t>5. Пакування- флакон.</w:t>
            </w:r>
          </w:p>
        </w:tc>
        <w:tc>
          <w:tcPr>
            <w:tcW w:w="1662" w:type="dxa"/>
            <w:tcBorders>
              <w:top w:val="single" w:sz="4" w:space="0" w:color="auto"/>
              <w:left w:val="single" w:sz="4" w:space="0" w:color="auto"/>
              <w:bottom w:val="single" w:sz="4" w:space="0" w:color="auto"/>
              <w:right w:val="single" w:sz="4" w:space="0" w:color="auto"/>
            </w:tcBorders>
            <w:vAlign w:val="center"/>
          </w:tcPr>
          <w:p w14:paraId="047D7B17" w14:textId="578F304B" w:rsidR="00186ED4" w:rsidRDefault="00186ED4" w:rsidP="00186ED4">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флакон</w:t>
            </w:r>
          </w:p>
        </w:tc>
        <w:tc>
          <w:tcPr>
            <w:tcW w:w="1276" w:type="dxa"/>
            <w:tcBorders>
              <w:top w:val="single" w:sz="4" w:space="0" w:color="auto"/>
              <w:left w:val="single" w:sz="4" w:space="0" w:color="auto"/>
              <w:bottom w:val="single" w:sz="4" w:space="0" w:color="auto"/>
              <w:right w:val="single" w:sz="4" w:space="0" w:color="auto"/>
            </w:tcBorders>
            <w:noWrap/>
            <w:vAlign w:val="center"/>
          </w:tcPr>
          <w:p w14:paraId="5CE7CBEA" w14:textId="2B3C8151" w:rsidR="00186ED4" w:rsidRDefault="00186ED4" w:rsidP="00186ED4">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p w14:paraId="00DE6DC1" w14:textId="77777777" w:rsidR="00093554" w:rsidRDefault="00093554" w:rsidP="00093554">
      <w:pPr>
        <w:spacing w:after="0" w:line="240" w:lineRule="auto"/>
        <w:ind w:firstLine="709"/>
        <w:jc w:val="both"/>
        <w:rPr>
          <w:rFonts w:ascii="Times New Roman" w:hAnsi="Times New Roman"/>
          <w:sz w:val="24"/>
          <w:szCs w:val="24"/>
        </w:rPr>
      </w:pPr>
      <w:r>
        <w:rPr>
          <w:rFonts w:ascii="Times New Roman" w:hAnsi="Times New Roman"/>
          <w:color w:val="000000"/>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70252F72" w14:textId="77777777" w:rsidR="00093554" w:rsidRDefault="00093554" w:rsidP="00093554">
      <w:pPr>
        <w:spacing w:after="0" w:line="240" w:lineRule="auto"/>
        <w:ind w:firstLine="709"/>
        <w:jc w:val="both"/>
        <w:rPr>
          <w:rFonts w:ascii="Times New Roman" w:hAnsi="Times New Roman"/>
          <w:sz w:val="24"/>
          <w:szCs w:val="24"/>
        </w:rPr>
      </w:pPr>
      <w:r>
        <w:rPr>
          <w:rFonts w:ascii="Times New Roman" w:hAnsi="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hAnsi="Times New Roman"/>
          <w:b/>
          <w:bCs/>
          <w:color w:val="000000"/>
          <w:sz w:val="24"/>
          <w:szCs w:val="24"/>
        </w:rPr>
        <w:t xml:space="preserve"> «або еквівалент», </w:t>
      </w:r>
      <w:r>
        <w:rPr>
          <w:rFonts w:ascii="Times New Roman" w:hAnsi="Times New Roman"/>
          <w:color w:val="000000"/>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5D9A1A4E" w14:textId="77777777" w:rsidR="00093554" w:rsidRDefault="00093554" w:rsidP="00093554">
      <w:pPr>
        <w:spacing w:after="0" w:line="240" w:lineRule="auto"/>
        <w:ind w:firstLine="709"/>
        <w:jc w:val="both"/>
        <w:rPr>
          <w:rFonts w:ascii="Times New Roman" w:hAnsi="Times New Roman"/>
          <w:sz w:val="24"/>
          <w:szCs w:val="24"/>
        </w:rPr>
      </w:pPr>
      <w:r>
        <w:rPr>
          <w:rFonts w:ascii="Times New Roman" w:hAnsi="Times New Roman"/>
          <w:color w:val="000000"/>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hAnsi="Times New Roman"/>
          <w:color w:val="000000"/>
          <w:sz w:val="24"/>
          <w:szCs w:val="24"/>
          <w:shd w:val="clear" w:color="auto" w:fill="FFFFFF"/>
        </w:rPr>
        <w:t xml:space="preserve"> товару</w:t>
      </w:r>
      <w:r>
        <w:rPr>
          <w:rFonts w:ascii="Times New Roman" w:hAnsi="Times New Roman"/>
          <w:color w:val="000000"/>
          <w:sz w:val="24"/>
          <w:szCs w:val="24"/>
        </w:rPr>
        <w:t xml:space="preserve"> (зокрема гарантійний лист) повної відповідності технічних характеристик запропонованого товару.</w:t>
      </w:r>
      <w:r>
        <w:rPr>
          <w:color w:val="000000"/>
        </w:rPr>
        <w:t> </w:t>
      </w:r>
    </w:p>
    <w:p w14:paraId="7BF00B4F" w14:textId="77777777" w:rsidR="00093554" w:rsidRDefault="00093554" w:rsidP="00093554">
      <w:pPr>
        <w:spacing w:after="0" w:line="240" w:lineRule="auto"/>
        <w:ind w:firstLine="709"/>
        <w:jc w:val="center"/>
        <w:rPr>
          <w:rFonts w:ascii="Times New Roman" w:hAnsi="Times New Roman"/>
          <w:sz w:val="24"/>
          <w:szCs w:val="24"/>
        </w:rPr>
      </w:pPr>
      <w:r>
        <w:rPr>
          <w:rFonts w:ascii="Times New Roman" w:hAnsi="Times New Roman"/>
          <w:b/>
          <w:bCs/>
          <w:color w:val="000000"/>
          <w:sz w:val="24"/>
          <w:szCs w:val="24"/>
        </w:rPr>
        <w:t>Загальні вимоги до предмету закупівлі:</w:t>
      </w:r>
    </w:p>
    <w:p w14:paraId="42EEC1E5" w14:textId="6F1B705B" w:rsidR="00093554" w:rsidRDefault="00093554" w:rsidP="00093554">
      <w:pPr>
        <w:numPr>
          <w:ilvl w:val="0"/>
          <w:numId w:val="39"/>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color w:val="000000"/>
          <w:sz w:val="24"/>
          <w:szCs w:val="24"/>
        </w:rPr>
        <w:t>Товар, запропонований Учасником, повинен відповідати 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5C91531E" w14:textId="77777777" w:rsidR="00093554" w:rsidRDefault="00093554" w:rsidP="00093554">
      <w:pPr>
        <w:numPr>
          <w:ilvl w:val="0"/>
          <w:numId w:val="39"/>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color w:val="000000"/>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4E2E9970" w14:textId="77777777" w:rsidR="00093554" w:rsidRDefault="00093554" w:rsidP="00093554">
      <w:pPr>
        <w:numPr>
          <w:ilvl w:val="0"/>
          <w:numId w:val="39"/>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Термін придатності товару на дату його поставки Замовнику повинен становити не менше  </w:t>
      </w:r>
      <w:r>
        <w:rPr>
          <w:rFonts w:ascii="Times New Roman" w:hAnsi="Times New Roman"/>
          <w:color w:val="000000" w:themeColor="text1"/>
          <w:sz w:val="24"/>
          <w:szCs w:val="24"/>
        </w:rPr>
        <w:t xml:space="preserve">75% загального </w:t>
      </w:r>
      <w:r>
        <w:rPr>
          <w:rFonts w:ascii="Times New Roman" w:hAnsi="Times New Roman"/>
          <w:color w:val="000000"/>
          <w:sz w:val="24"/>
          <w:szCs w:val="24"/>
        </w:rPr>
        <w:t>терміну придатності товару.</w:t>
      </w:r>
    </w:p>
    <w:p w14:paraId="6CC13AF9" w14:textId="77777777" w:rsidR="00093554" w:rsidRDefault="00093554" w:rsidP="00093554">
      <w:pPr>
        <w:numPr>
          <w:ilvl w:val="0"/>
          <w:numId w:val="39"/>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color w:val="000000"/>
          <w:sz w:val="24"/>
          <w:szCs w:val="24"/>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4C0041C4" w14:textId="77777777" w:rsidR="00093554" w:rsidRDefault="00093554" w:rsidP="00093554">
      <w:pPr>
        <w:numPr>
          <w:ilvl w:val="0"/>
          <w:numId w:val="39"/>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sz w:val="24"/>
          <w:szCs w:val="24"/>
        </w:rPr>
        <w:t xml:space="preserve">Доставка товару повинна бути здійснена за </w:t>
      </w:r>
      <w:proofErr w:type="spellStart"/>
      <w:r>
        <w:rPr>
          <w:rFonts w:ascii="Times New Roman" w:hAnsi="Times New Roman"/>
          <w:sz w:val="24"/>
          <w:szCs w:val="24"/>
        </w:rPr>
        <w:t>адресою</w:t>
      </w:r>
      <w:proofErr w:type="spellEnd"/>
      <w:r>
        <w:rPr>
          <w:rFonts w:ascii="Times New Roman" w:hAnsi="Times New Roman"/>
          <w:sz w:val="24"/>
          <w:szCs w:val="24"/>
        </w:rPr>
        <w:t>: м. Київ, вул. Ярославська, 41.</w:t>
      </w:r>
      <w:r>
        <w:rPr>
          <w:rFonts w:ascii="Times New Roman" w:hAnsi="Times New Roman"/>
          <w:color w:val="000000"/>
          <w:sz w:val="24"/>
          <w:szCs w:val="24"/>
        </w:rPr>
        <w:t xml:space="preserve"> Завантажувальні-розвантажувальні роботи здійснюються транспортом Постачальника та за рахунок Постачальника. </w:t>
      </w:r>
    </w:p>
    <w:p w14:paraId="40E7D7D7" w14:textId="77777777" w:rsidR="00093554" w:rsidRDefault="00093554" w:rsidP="00093554">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19503291" w14:textId="77777777" w:rsidR="00093554" w:rsidRDefault="00093554" w:rsidP="00093554">
      <w:pPr>
        <w:spacing w:after="0" w:line="240" w:lineRule="auto"/>
        <w:ind w:firstLine="709"/>
        <w:jc w:val="both"/>
        <w:rPr>
          <w:rFonts w:ascii="Times New Roman" w:hAnsi="Times New Roman"/>
          <w:sz w:val="24"/>
          <w:szCs w:val="24"/>
        </w:rPr>
      </w:pPr>
      <w:r>
        <w:rPr>
          <w:rFonts w:ascii="Times New Roman" w:hAnsi="Times New Roman"/>
          <w:color w:val="000000"/>
          <w:sz w:val="24"/>
          <w:szCs w:val="24"/>
        </w:rPr>
        <w:t>7. У разі поставки товару неналежної якості або товару, що не буде відповідати медико – 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34B0A7E3" w14:textId="77777777" w:rsidR="00093554" w:rsidRDefault="00093554" w:rsidP="00093554">
      <w:pPr>
        <w:spacing w:after="0" w:line="240" w:lineRule="auto"/>
        <w:ind w:firstLine="709"/>
        <w:jc w:val="both"/>
        <w:rPr>
          <w:rFonts w:ascii="Times New Roman" w:hAnsi="Times New Roman"/>
          <w:sz w:val="24"/>
          <w:szCs w:val="24"/>
        </w:rPr>
      </w:pPr>
      <w:r>
        <w:rPr>
          <w:rFonts w:ascii="Times New Roman" w:hAnsi="Times New Roman"/>
          <w:color w:val="000000"/>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782586AE" w14:textId="77777777" w:rsidR="00093554" w:rsidRDefault="00093554" w:rsidP="00093554">
      <w:pPr>
        <w:spacing w:after="0" w:line="240" w:lineRule="auto"/>
        <w:ind w:firstLine="709"/>
        <w:jc w:val="both"/>
        <w:rPr>
          <w:rFonts w:ascii="Times New Roman" w:hAnsi="Times New Roman"/>
          <w:sz w:val="24"/>
          <w:szCs w:val="24"/>
        </w:rPr>
      </w:pPr>
      <w:r>
        <w:rPr>
          <w:rFonts w:ascii="Times New Roman" w:hAnsi="Times New Roman"/>
          <w:color w:val="000000"/>
          <w:sz w:val="24"/>
          <w:szCs w:val="24"/>
        </w:rPr>
        <w:t>9. 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tbl>
      <w:tblPr>
        <w:tblW w:w="145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126"/>
        <w:gridCol w:w="1700"/>
        <w:gridCol w:w="1416"/>
        <w:gridCol w:w="1417"/>
        <w:gridCol w:w="1700"/>
        <w:gridCol w:w="1558"/>
        <w:gridCol w:w="1134"/>
        <w:gridCol w:w="1134"/>
        <w:gridCol w:w="1700"/>
      </w:tblGrid>
      <w:tr w:rsidR="00093554" w14:paraId="7DFF43B5" w14:textId="77777777" w:rsidTr="00B42461">
        <w:trPr>
          <w:trHeight w:val="418"/>
        </w:trPr>
        <w:tc>
          <w:tcPr>
            <w:tcW w:w="710" w:type="dxa"/>
            <w:vMerge w:val="restart"/>
            <w:tcBorders>
              <w:top w:val="single" w:sz="4" w:space="0" w:color="000000"/>
              <w:left w:val="single" w:sz="4" w:space="0" w:color="000000"/>
              <w:bottom w:val="single" w:sz="4" w:space="0" w:color="000000"/>
              <w:right w:val="single" w:sz="4" w:space="0" w:color="000000"/>
            </w:tcBorders>
            <w:hideMark/>
          </w:tcPr>
          <w:p w14:paraId="52ACAB89" w14:textId="77777777" w:rsidR="00093554" w:rsidRDefault="00093554" w:rsidP="00B42461">
            <w:pPr>
              <w:spacing w:after="0" w:line="240" w:lineRule="auto"/>
              <w:ind w:right="133"/>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w:t>
            </w:r>
          </w:p>
          <w:p w14:paraId="453D7705"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з/п</w:t>
            </w:r>
          </w:p>
        </w:tc>
        <w:tc>
          <w:tcPr>
            <w:tcW w:w="6659" w:type="dxa"/>
            <w:gridSpan w:val="4"/>
            <w:tcBorders>
              <w:top w:val="single" w:sz="4" w:space="0" w:color="000000"/>
              <w:left w:val="single" w:sz="4" w:space="0" w:color="000000"/>
              <w:bottom w:val="single" w:sz="4" w:space="0" w:color="000000"/>
              <w:right w:val="single" w:sz="4" w:space="0" w:color="000000"/>
            </w:tcBorders>
            <w:hideMark/>
          </w:tcPr>
          <w:p w14:paraId="620BC2E5" w14:textId="77777777" w:rsidR="00093554" w:rsidRDefault="00093554" w:rsidP="00B42461">
            <w:pPr>
              <w:spacing w:after="0" w:line="240" w:lineRule="auto"/>
              <w:ind w:right="-108"/>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 xml:space="preserve">Предмет </w:t>
            </w:r>
            <w:proofErr w:type="spellStart"/>
            <w:r>
              <w:rPr>
                <w:rFonts w:ascii="Times New Roman" w:eastAsia="Times New Roman" w:hAnsi="Times New Roman" w:cs="Times New Roman"/>
                <w:color w:val="000000"/>
                <w:sz w:val="20"/>
                <w:szCs w:val="20"/>
                <w:lang w:val="ru-RU"/>
              </w:rPr>
              <w:t>закупівлі</w:t>
            </w:r>
            <w:proofErr w:type="spellEnd"/>
            <w:r>
              <w:rPr>
                <w:rFonts w:ascii="Times New Roman" w:eastAsia="Times New Roman" w:hAnsi="Times New Roman" w:cs="Times New Roman"/>
                <w:color w:val="000000"/>
                <w:sz w:val="20"/>
                <w:szCs w:val="20"/>
                <w:lang w:val="ru-RU"/>
              </w:rPr>
              <w:t xml:space="preserve"> </w:t>
            </w:r>
            <w:proofErr w:type="spellStart"/>
            <w:r>
              <w:rPr>
                <w:rFonts w:ascii="Times New Roman" w:eastAsia="Times New Roman" w:hAnsi="Times New Roman" w:cs="Times New Roman"/>
                <w:color w:val="000000"/>
                <w:sz w:val="20"/>
                <w:szCs w:val="20"/>
                <w:lang w:val="ru-RU"/>
              </w:rPr>
              <w:t>відповідно</w:t>
            </w:r>
            <w:proofErr w:type="spellEnd"/>
          </w:p>
          <w:p w14:paraId="7840C15A"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тендерної</w:t>
            </w:r>
            <w:proofErr w:type="spellEnd"/>
            <w:r>
              <w:rPr>
                <w:rFonts w:ascii="Times New Roman" w:eastAsia="Times New Roman" w:hAnsi="Times New Roman" w:cs="Times New Roman"/>
                <w:color w:val="000000"/>
                <w:sz w:val="20"/>
                <w:szCs w:val="20"/>
                <w:lang w:val="ru-RU"/>
              </w:rPr>
              <w:t xml:space="preserve"> </w:t>
            </w:r>
            <w:proofErr w:type="spellStart"/>
            <w:r>
              <w:rPr>
                <w:rFonts w:ascii="Times New Roman" w:eastAsia="Times New Roman" w:hAnsi="Times New Roman" w:cs="Times New Roman"/>
                <w:color w:val="000000"/>
                <w:sz w:val="20"/>
                <w:szCs w:val="20"/>
                <w:lang w:val="ru-RU"/>
              </w:rPr>
              <w:t>документації</w:t>
            </w:r>
            <w:proofErr w:type="spellEnd"/>
          </w:p>
        </w:tc>
        <w:tc>
          <w:tcPr>
            <w:tcW w:w="5526" w:type="dxa"/>
            <w:gridSpan w:val="4"/>
            <w:tcBorders>
              <w:top w:val="single" w:sz="4" w:space="0" w:color="000000"/>
              <w:left w:val="single" w:sz="4" w:space="0" w:color="000000"/>
              <w:bottom w:val="single" w:sz="4" w:space="0" w:color="000000"/>
              <w:right w:val="single" w:sz="4" w:space="0" w:color="000000"/>
            </w:tcBorders>
            <w:hideMark/>
          </w:tcPr>
          <w:p w14:paraId="674684B1" w14:textId="77777777" w:rsidR="00093554" w:rsidRDefault="00093554" w:rsidP="00B42461">
            <w:pPr>
              <w:spacing w:after="0" w:line="240" w:lineRule="auto"/>
              <w:ind w:right="-108"/>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 xml:space="preserve">Предмет </w:t>
            </w:r>
            <w:proofErr w:type="spellStart"/>
            <w:r>
              <w:rPr>
                <w:rFonts w:ascii="Times New Roman" w:eastAsia="Times New Roman" w:hAnsi="Times New Roman" w:cs="Times New Roman"/>
                <w:color w:val="000000"/>
                <w:sz w:val="20"/>
                <w:szCs w:val="20"/>
                <w:lang w:val="ru-RU"/>
              </w:rPr>
              <w:t>закупівлі</w:t>
            </w:r>
            <w:proofErr w:type="spellEnd"/>
            <w:r>
              <w:rPr>
                <w:rFonts w:ascii="Times New Roman" w:eastAsia="Times New Roman" w:hAnsi="Times New Roman" w:cs="Times New Roman"/>
                <w:color w:val="000000"/>
                <w:sz w:val="20"/>
                <w:szCs w:val="20"/>
                <w:lang w:val="ru-RU"/>
              </w:rPr>
              <w:t xml:space="preserve"> </w:t>
            </w:r>
            <w:proofErr w:type="spellStart"/>
            <w:r>
              <w:rPr>
                <w:rFonts w:ascii="Times New Roman" w:eastAsia="Times New Roman" w:hAnsi="Times New Roman" w:cs="Times New Roman"/>
                <w:color w:val="000000"/>
                <w:sz w:val="20"/>
                <w:szCs w:val="20"/>
                <w:lang w:val="ru-RU"/>
              </w:rPr>
              <w:t>відповідно</w:t>
            </w:r>
            <w:proofErr w:type="spellEnd"/>
          </w:p>
          <w:p w14:paraId="175D62D4"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тендерної</w:t>
            </w:r>
            <w:proofErr w:type="spellEnd"/>
            <w:r>
              <w:rPr>
                <w:rFonts w:ascii="Times New Roman" w:eastAsia="Times New Roman" w:hAnsi="Times New Roman" w:cs="Times New Roman"/>
                <w:color w:val="000000"/>
                <w:sz w:val="20"/>
                <w:szCs w:val="20"/>
                <w:lang w:val="ru-RU"/>
              </w:rPr>
              <w:t xml:space="preserve"> </w:t>
            </w:r>
            <w:proofErr w:type="spellStart"/>
            <w:r>
              <w:rPr>
                <w:rFonts w:ascii="Times New Roman" w:eastAsia="Times New Roman" w:hAnsi="Times New Roman" w:cs="Times New Roman"/>
                <w:color w:val="000000"/>
                <w:sz w:val="20"/>
                <w:szCs w:val="20"/>
                <w:lang w:val="ru-RU"/>
              </w:rPr>
              <w:t>пропозиції</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74A52166" w14:textId="77777777" w:rsidR="00093554" w:rsidRDefault="00093554" w:rsidP="00B42461">
            <w:pPr>
              <w:spacing w:line="240" w:lineRule="auto"/>
              <w:ind w:left="-243" w:right="-245"/>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Відповідність</w:t>
            </w:r>
            <w:proofErr w:type="spellEnd"/>
          </w:p>
        </w:tc>
      </w:tr>
      <w:tr w:rsidR="00093554" w14:paraId="785228EC" w14:textId="77777777" w:rsidTr="00B42461">
        <w:trPr>
          <w:trHeight w:val="613"/>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44D5681F" w14:textId="77777777" w:rsidR="00093554" w:rsidRDefault="00093554" w:rsidP="00B42461">
            <w:pPr>
              <w:spacing w:after="0" w:line="256" w:lineRule="auto"/>
              <w:rPr>
                <w:rFonts w:ascii="Times New Roman" w:eastAsia="Times New Roman" w:hAnsi="Times New Roman" w:cs="Times New Roman"/>
                <w:color w:val="000000"/>
                <w:sz w:val="20"/>
                <w:szCs w:val="20"/>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14:paraId="4A08405B"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Найменування</w:t>
            </w:r>
            <w:proofErr w:type="spellEnd"/>
            <w:r>
              <w:rPr>
                <w:rFonts w:ascii="Times New Roman" w:eastAsia="Times New Roman" w:hAnsi="Times New Roman" w:cs="Times New Roman"/>
                <w:color w:val="000000"/>
                <w:sz w:val="20"/>
                <w:szCs w:val="20"/>
                <w:lang w:val="ru-RU"/>
              </w:rPr>
              <w:t xml:space="preserve"> товару</w:t>
            </w:r>
          </w:p>
        </w:tc>
        <w:tc>
          <w:tcPr>
            <w:tcW w:w="1700" w:type="dxa"/>
            <w:tcBorders>
              <w:top w:val="single" w:sz="4" w:space="0" w:color="000000"/>
              <w:left w:val="single" w:sz="4" w:space="0" w:color="000000"/>
              <w:bottom w:val="single" w:sz="4" w:space="0" w:color="000000"/>
              <w:right w:val="single" w:sz="4" w:space="0" w:color="000000"/>
            </w:tcBorders>
            <w:hideMark/>
          </w:tcPr>
          <w:p w14:paraId="3999CDC2"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Технічні</w:t>
            </w:r>
            <w:proofErr w:type="spellEnd"/>
            <w:r>
              <w:rPr>
                <w:rFonts w:ascii="Times New Roman" w:eastAsia="Times New Roman" w:hAnsi="Times New Roman" w:cs="Times New Roman"/>
                <w:color w:val="000000"/>
                <w:sz w:val="20"/>
                <w:szCs w:val="20"/>
                <w:lang w:val="ru-RU"/>
              </w:rPr>
              <w:t xml:space="preserve"> характеристики товару</w:t>
            </w:r>
          </w:p>
        </w:tc>
        <w:tc>
          <w:tcPr>
            <w:tcW w:w="1416" w:type="dxa"/>
            <w:tcBorders>
              <w:top w:val="single" w:sz="4" w:space="0" w:color="000000"/>
              <w:left w:val="single" w:sz="4" w:space="0" w:color="000000"/>
              <w:bottom w:val="single" w:sz="4" w:space="0" w:color="000000"/>
              <w:right w:val="single" w:sz="4" w:space="0" w:color="000000"/>
            </w:tcBorders>
            <w:hideMark/>
          </w:tcPr>
          <w:p w14:paraId="5C775820" w14:textId="77777777" w:rsidR="00093554" w:rsidRDefault="00093554" w:rsidP="00B42461">
            <w:pPr>
              <w:spacing w:after="0" w:line="240" w:lineRule="auto"/>
              <w:ind w:right="-108" w:hanging="113"/>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Од.</w:t>
            </w:r>
          </w:p>
          <w:p w14:paraId="697CBCDB" w14:textId="77777777" w:rsidR="00093554" w:rsidRDefault="00093554" w:rsidP="00B42461">
            <w:pPr>
              <w:spacing w:line="240" w:lineRule="auto"/>
              <w:ind w:right="-108" w:hanging="113"/>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виміру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16619B6"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sz w:val="20"/>
                <w:szCs w:val="20"/>
                <w:lang w:val="ru-RU"/>
              </w:rPr>
              <w:t>Кількість</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74F55A7E"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Найменування</w:t>
            </w:r>
            <w:proofErr w:type="spellEnd"/>
            <w:r>
              <w:rPr>
                <w:rFonts w:ascii="Times New Roman" w:eastAsia="Times New Roman" w:hAnsi="Times New Roman" w:cs="Times New Roman"/>
                <w:color w:val="000000"/>
                <w:sz w:val="20"/>
                <w:szCs w:val="20"/>
                <w:lang w:val="ru-RU"/>
              </w:rPr>
              <w:t xml:space="preserve"> товару</w:t>
            </w:r>
          </w:p>
        </w:tc>
        <w:tc>
          <w:tcPr>
            <w:tcW w:w="1558" w:type="dxa"/>
            <w:tcBorders>
              <w:top w:val="single" w:sz="4" w:space="0" w:color="000000"/>
              <w:left w:val="single" w:sz="4" w:space="0" w:color="000000"/>
              <w:bottom w:val="single" w:sz="4" w:space="0" w:color="000000"/>
              <w:right w:val="single" w:sz="4" w:space="0" w:color="000000"/>
            </w:tcBorders>
            <w:hideMark/>
          </w:tcPr>
          <w:p w14:paraId="039D8BE3" w14:textId="77777777" w:rsidR="00093554" w:rsidRDefault="00093554" w:rsidP="00B42461">
            <w:pPr>
              <w:spacing w:line="240" w:lineRule="auto"/>
              <w:ind w:left="-107" w:right="-108" w:firstLine="107"/>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Технічні</w:t>
            </w:r>
            <w:proofErr w:type="spellEnd"/>
            <w:r>
              <w:rPr>
                <w:rFonts w:ascii="Times New Roman" w:eastAsia="Times New Roman" w:hAnsi="Times New Roman" w:cs="Times New Roman"/>
                <w:color w:val="000000"/>
                <w:sz w:val="20"/>
                <w:szCs w:val="20"/>
                <w:lang w:val="ru-RU"/>
              </w:rPr>
              <w:t xml:space="preserve"> характеристики товару</w:t>
            </w:r>
          </w:p>
        </w:tc>
        <w:tc>
          <w:tcPr>
            <w:tcW w:w="1134" w:type="dxa"/>
            <w:tcBorders>
              <w:top w:val="single" w:sz="4" w:space="0" w:color="000000"/>
              <w:left w:val="single" w:sz="4" w:space="0" w:color="000000"/>
              <w:bottom w:val="single" w:sz="4" w:space="0" w:color="000000"/>
              <w:right w:val="single" w:sz="4" w:space="0" w:color="000000"/>
            </w:tcBorders>
            <w:hideMark/>
          </w:tcPr>
          <w:p w14:paraId="4E0C3D89" w14:textId="77777777" w:rsidR="00093554" w:rsidRDefault="00093554" w:rsidP="00B42461">
            <w:pPr>
              <w:spacing w:after="0" w:line="240" w:lineRule="auto"/>
              <w:ind w:right="-108" w:hanging="113"/>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Од.</w:t>
            </w:r>
          </w:p>
          <w:p w14:paraId="46A181D8"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lang w:val="ru-RU"/>
              </w:rPr>
              <w:t>виміру</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CFF037A" w14:textId="77777777" w:rsidR="00093554" w:rsidRDefault="00093554" w:rsidP="00B42461">
            <w:pPr>
              <w:spacing w:line="240" w:lineRule="auto"/>
              <w:ind w:right="-108" w:hanging="108"/>
              <w:jc w:val="center"/>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sz w:val="20"/>
                <w:szCs w:val="20"/>
                <w:lang w:val="ru-RU"/>
              </w:rPr>
              <w:t>Кількість</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1E352827"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
        </w:tc>
      </w:tr>
      <w:tr w:rsidR="00093554" w14:paraId="119DC7A6" w14:textId="77777777" w:rsidTr="00B42461">
        <w:trPr>
          <w:trHeight w:val="196"/>
        </w:trPr>
        <w:tc>
          <w:tcPr>
            <w:tcW w:w="710" w:type="dxa"/>
            <w:tcBorders>
              <w:top w:val="single" w:sz="4" w:space="0" w:color="000000"/>
              <w:left w:val="single" w:sz="4" w:space="0" w:color="000000"/>
              <w:bottom w:val="single" w:sz="4" w:space="0" w:color="000000"/>
              <w:right w:val="single" w:sz="4" w:space="0" w:color="000000"/>
            </w:tcBorders>
            <w:hideMark/>
          </w:tcPr>
          <w:p w14:paraId="02F8CDE4"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w:t>
            </w:r>
          </w:p>
        </w:tc>
        <w:tc>
          <w:tcPr>
            <w:tcW w:w="2126" w:type="dxa"/>
            <w:tcBorders>
              <w:top w:val="single" w:sz="4" w:space="0" w:color="000000"/>
              <w:left w:val="single" w:sz="4" w:space="0" w:color="000000"/>
              <w:bottom w:val="single" w:sz="4" w:space="0" w:color="000000"/>
              <w:right w:val="single" w:sz="4" w:space="0" w:color="000000"/>
            </w:tcBorders>
          </w:tcPr>
          <w:p w14:paraId="1DFF4386" w14:textId="77777777" w:rsidR="00093554" w:rsidRDefault="00093554" w:rsidP="00B42461">
            <w:pPr>
              <w:spacing w:line="240" w:lineRule="auto"/>
              <w:ind w:right="-108"/>
              <w:rPr>
                <w:rFonts w:ascii="Times New Roman" w:eastAsia="Times New Roman" w:hAnsi="Times New Roman" w:cs="Times New Roman"/>
                <w:color w:val="000000"/>
                <w:sz w:val="20"/>
                <w:szCs w:val="20"/>
                <w:lang w:val="ru-RU"/>
              </w:rPr>
            </w:pPr>
          </w:p>
        </w:tc>
        <w:tc>
          <w:tcPr>
            <w:tcW w:w="1700" w:type="dxa"/>
            <w:tcBorders>
              <w:top w:val="single" w:sz="4" w:space="0" w:color="000000"/>
              <w:left w:val="single" w:sz="4" w:space="0" w:color="000000"/>
              <w:bottom w:val="single" w:sz="4" w:space="0" w:color="000000"/>
              <w:right w:val="single" w:sz="4" w:space="0" w:color="000000"/>
            </w:tcBorders>
          </w:tcPr>
          <w:p w14:paraId="64CE3F26"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
        </w:tc>
        <w:tc>
          <w:tcPr>
            <w:tcW w:w="1416" w:type="dxa"/>
            <w:tcBorders>
              <w:top w:val="single" w:sz="4" w:space="0" w:color="000000"/>
              <w:left w:val="single" w:sz="4" w:space="0" w:color="000000"/>
              <w:bottom w:val="single" w:sz="4" w:space="0" w:color="000000"/>
              <w:right w:val="single" w:sz="4" w:space="0" w:color="000000"/>
            </w:tcBorders>
          </w:tcPr>
          <w:p w14:paraId="575992FC"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Pr>
          <w:p w14:paraId="2268A2E4"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
        </w:tc>
        <w:tc>
          <w:tcPr>
            <w:tcW w:w="1700" w:type="dxa"/>
            <w:tcBorders>
              <w:top w:val="single" w:sz="4" w:space="0" w:color="000000"/>
              <w:left w:val="single" w:sz="4" w:space="0" w:color="000000"/>
              <w:bottom w:val="single" w:sz="4" w:space="0" w:color="000000"/>
              <w:right w:val="single" w:sz="4" w:space="0" w:color="000000"/>
            </w:tcBorders>
          </w:tcPr>
          <w:p w14:paraId="233DDA66" w14:textId="77777777" w:rsidR="00093554" w:rsidRDefault="00093554" w:rsidP="00B42461">
            <w:pPr>
              <w:spacing w:line="240" w:lineRule="auto"/>
              <w:ind w:right="133"/>
              <w:jc w:val="center"/>
              <w:rPr>
                <w:rFonts w:ascii="Times New Roman" w:eastAsia="Times New Roman" w:hAnsi="Times New Roman" w:cs="Times New Roman"/>
                <w:color w:val="000000"/>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Pr>
          <w:p w14:paraId="16F03F2B"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Pr>
          <w:p w14:paraId="19B40C5F"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Pr>
          <w:p w14:paraId="2B4B5162"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
        </w:tc>
        <w:tc>
          <w:tcPr>
            <w:tcW w:w="1700" w:type="dxa"/>
            <w:tcBorders>
              <w:top w:val="single" w:sz="4" w:space="0" w:color="000000"/>
              <w:left w:val="single" w:sz="4" w:space="0" w:color="000000"/>
              <w:bottom w:val="single" w:sz="4" w:space="0" w:color="000000"/>
              <w:right w:val="single" w:sz="4" w:space="0" w:color="000000"/>
            </w:tcBorders>
          </w:tcPr>
          <w:p w14:paraId="037DF146" w14:textId="77777777" w:rsidR="00093554" w:rsidRDefault="00093554" w:rsidP="00B42461">
            <w:pPr>
              <w:spacing w:line="240" w:lineRule="auto"/>
              <w:ind w:right="-108"/>
              <w:jc w:val="center"/>
              <w:rPr>
                <w:rFonts w:ascii="Times New Roman" w:eastAsia="Times New Roman" w:hAnsi="Times New Roman" w:cs="Times New Roman"/>
                <w:color w:val="000000"/>
                <w:sz w:val="20"/>
                <w:szCs w:val="20"/>
                <w:lang w:val="ru-RU"/>
              </w:rPr>
            </w:pPr>
          </w:p>
        </w:tc>
      </w:tr>
    </w:tbl>
    <w:p w14:paraId="6D00EE23" w14:textId="77777777" w:rsidR="00093554" w:rsidRDefault="00093554" w:rsidP="00093554">
      <w:pPr>
        <w:tabs>
          <w:tab w:val="left" w:pos="5245"/>
        </w:tabs>
        <w:spacing w:after="0" w:line="240" w:lineRule="auto"/>
        <w:ind w:firstLine="709"/>
        <w:jc w:val="both"/>
        <w:rPr>
          <w:rFonts w:ascii="Times New Roman" w:eastAsia="Times New Roman" w:hAnsi="Times New Roman" w:cs="Times New Roman"/>
          <w:b/>
          <w:sz w:val="24"/>
          <w:szCs w:val="24"/>
        </w:rPr>
      </w:pPr>
      <w:bookmarkStart w:id="10" w:name="_Hlk203487361"/>
      <w:r>
        <w:rPr>
          <w:rFonts w:ascii="Times New Roman" w:eastAsia="Times New Roman" w:hAnsi="Times New Roman" w:cs="Times New Roman"/>
          <w:b/>
          <w:sz w:val="24"/>
          <w:szCs w:val="24"/>
        </w:rPr>
        <w:t>На запропонований товар потрібно надати  наступними документами:</w:t>
      </w:r>
    </w:p>
    <w:p w14:paraId="57BCB5D1" w14:textId="77777777" w:rsidR="00093554" w:rsidRDefault="00093554" w:rsidP="00093554">
      <w:pPr>
        <w:tabs>
          <w:tab w:val="left" w:pos="142"/>
        </w:tabs>
        <w:spacing w:after="0" w:line="240" w:lineRule="auto"/>
        <w:ind w:left="142" w:firstLine="567"/>
        <w:jc w:val="both"/>
        <w:rPr>
          <w:rFonts w:ascii="Times New Roman" w:eastAsia="Times New Roman" w:hAnsi="Times New Roman" w:cs="Times New Roman"/>
          <w:sz w:val="24"/>
          <w:szCs w:val="24"/>
          <w:highlight w:val="white"/>
        </w:rPr>
      </w:pPr>
      <w:bookmarkStart w:id="11" w:name="_heading=h.3znysh7"/>
      <w:bookmarkEnd w:id="11"/>
      <w:r>
        <w:rPr>
          <w:rFonts w:ascii="Times New Roman" w:eastAsia="Times New Roman" w:hAnsi="Times New Roman" w:cs="Times New Roman"/>
          <w:sz w:val="24"/>
          <w:szCs w:val="24"/>
          <w:highlight w:val="white"/>
        </w:rPr>
        <w:t>1. Документ, що підтверджує якість товару, виданий його виробником</w:t>
      </w:r>
      <w:r>
        <w:t xml:space="preserve"> </w:t>
      </w:r>
      <w:r>
        <w:rPr>
          <w:rFonts w:ascii="Times New Roman" w:eastAsia="Times New Roman" w:hAnsi="Times New Roman" w:cs="Times New Roman"/>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eastAsia="Times New Roman" w:hAnsi="Times New Roman" w:cs="Times New Roman"/>
          <w:sz w:val="24"/>
          <w:szCs w:val="24"/>
        </w:rPr>
        <w:t>або офіційному представнику</w:t>
      </w:r>
      <w:r>
        <w:rPr>
          <w:rFonts w:ascii="Times New Roman" w:eastAsia="Times New Roman" w:hAnsi="Times New Roman" w:cs="Times New Roman"/>
          <w:sz w:val="24"/>
          <w:szCs w:val="24"/>
          <w:highlight w:val="white"/>
        </w:rPr>
        <w:t xml:space="preserve"> товару, уповноваженими на це органами, установами, організаціями.</w:t>
      </w:r>
    </w:p>
    <w:p w14:paraId="7D97EB90" w14:textId="77777777" w:rsidR="00093554" w:rsidRDefault="00093554" w:rsidP="00093554">
      <w:pPr>
        <w:tabs>
          <w:tab w:val="left" w:pos="142"/>
        </w:tab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 </w:t>
      </w:r>
      <w:r>
        <w:rPr>
          <w:rFonts w:ascii="Times New Roman" w:eastAsia="Times New Roman" w:hAnsi="Times New Roman" w:cs="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0AAF7640" w14:textId="0AB257FC" w:rsidR="00570486" w:rsidRPr="00F427C8" w:rsidRDefault="00093554" w:rsidP="00F427C8">
      <w:pPr>
        <w:tabs>
          <w:tab w:val="left" w:pos="142"/>
        </w:tab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bookmarkStart w:id="12" w:name="bookmark=id.tyjcwt"/>
      <w:bookmarkEnd w:id="9"/>
      <w:bookmarkEnd w:id="10"/>
      <w:bookmarkEnd w:id="12"/>
    </w:p>
    <w:sectPr w:rsidR="00570486" w:rsidRPr="00F427C8"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1B47" w14:textId="77777777" w:rsidR="001E3968" w:rsidRDefault="001E3968" w:rsidP="0024553B">
      <w:pPr>
        <w:spacing w:after="0" w:line="240" w:lineRule="auto"/>
      </w:pPr>
      <w:r>
        <w:separator/>
      </w:r>
    </w:p>
  </w:endnote>
  <w:endnote w:type="continuationSeparator" w:id="0">
    <w:p w14:paraId="6DE7245F" w14:textId="77777777" w:rsidR="001E3968" w:rsidRDefault="001E396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FA4B4" w14:textId="77777777" w:rsidR="001E3968" w:rsidRDefault="001E3968" w:rsidP="0024553B">
      <w:pPr>
        <w:spacing w:after="0" w:line="240" w:lineRule="auto"/>
      </w:pPr>
      <w:r>
        <w:separator/>
      </w:r>
    </w:p>
  </w:footnote>
  <w:footnote w:type="continuationSeparator" w:id="0">
    <w:p w14:paraId="41567462" w14:textId="77777777" w:rsidR="001E3968" w:rsidRDefault="001E396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1"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6"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17"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4"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8"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0"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2"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5"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39"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4"/>
  </w:num>
  <w:num w:numId="2">
    <w:abstractNumId w:val="26"/>
  </w:num>
  <w:num w:numId="3">
    <w:abstractNumId w:val="5"/>
  </w:num>
  <w:num w:numId="4">
    <w:abstractNumId w:val="11"/>
  </w:num>
  <w:num w:numId="5">
    <w:abstractNumId w:val="37"/>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0"/>
  </w:num>
  <w:num w:numId="14">
    <w:abstractNumId w:val="2"/>
  </w:num>
  <w:num w:numId="15">
    <w:abstractNumId w:val="20"/>
  </w:num>
  <w:num w:numId="16">
    <w:abstractNumId w:val="25"/>
  </w:num>
  <w:num w:numId="17">
    <w:abstractNumId w:val="30"/>
  </w:num>
  <w:num w:numId="18">
    <w:abstractNumId w:val="22"/>
  </w:num>
  <w:num w:numId="19">
    <w:abstractNumId w:val="9"/>
  </w:num>
  <w:num w:numId="20">
    <w:abstractNumId w:val="32"/>
  </w:num>
  <w:num w:numId="21">
    <w:abstractNumId w:val="13"/>
  </w:num>
  <w:num w:numId="22">
    <w:abstractNumId w:val="7"/>
  </w:num>
  <w:num w:numId="23">
    <w:abstractNumId w:val="17"/>
  </w:num>
  <w:num w:numId="24">
    <w:abstractNumId w:val="38"/>
  </w:num>
  <w:num w:numId="25">
    <w:abstractNumId w:val="23"/>
  </w:num>
  <w:num w:numId="26">
    <w:abstractNumId w:val="12"/>
  </w:num>
  <w:num w:numId="27">
    <w:abstractNumId w:val="24"/>
  </w:num>
  <w:num w:numId="28">
    <w:abstractNumId w:val="3"/>
  </w:num>
  <w:num w:numId="29">
    <w:abstractNumId w:val="39"/>
  </w:num>
  <w:num w:numId="30">
    <w:abstractNumId w:val="33"/>
  </w:num>
  <w:num w:numId="31">
    <w:abstractNumId w:val="19"/>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6"/>
  </w:num>
  <w:num w:numId="35">
    <w:abstractNumId w:val="29"/>
  </w:num>
  <w:num w:numId="36">
    <w:abstractNumId w:val="15"/>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859A9"/>
    <w:rsid w:val="00093554"/>
    <w:rsid w:val="00094738"/>
    <w:rsid w:val="000B6D9F"/>
    <w:rsid w:val="000C4E15"/>
    <w:rsid w:val="000C6C98"/>
    <w:rsid w:val="000C70A6"/>
    <w:rsid w:val="000D1974"/>
    <w:rsid w:val="001055A1"/>
    <w:rsid w:val="00115D71"/>
    <w:rsid w:val="00127EDA"/>
    <w:rsid w:val="00140B58"/>
    <w:rsid w:val="00184881"/>
    <w:rsid w:val="00186ED4"/>
    <w:rsid w:val="001B30E0"/>
    <w:rsid w:val="001C1517"/>
    <w:rsid w:val="001C1668"/>
    <w:rsid w:val="001C6A9B"/>
    <w:rsid w:val="001E3968"/>
    <w:rsid w:val="00200A3D"/>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B7146"/>
    <w:rsid w:val="003C0571"/>
    <w:rsid w:val="003C6B47"/>
    <w:rsid w:val="003E26E2"/>
    <w:rsid w:val="003E28F5"/>
    <w:rsid w:val="003E7975"/>
    <w:rsid w:val="00413BDD"/>
    <w:rsid w:val="0046165B"/>
    <w:rsid w:val="00461FF1"/>
    <w:rsid w:val="00491A52"/>
    <w:rsid w:val="00497331"/>
    <w:rsid w:val="004A7184"/>
    <w:rsid w:val="004D5770"/>
    <w:rsid w:val="004E7378"/>
    <w:rsid w:val="004F57B0"/>
    <w:rsid w:val="00504D58"/>
    <w:rsid w:val="00516F67"/>
    <w:rsid w:val="0054119B"/>
    <w:rsid w:val="00570486"/>
    <w:rsid w:val="00590320"/>
    <w:rsid w:val="005C400B"/>
    <w:rsid w:val="005C4484"/>
    <w:rsid w:val="005F6CE1"/>
    <w:rsid w:val="00607317"/>
    <w:rsid w:val="006624B6"/>
    <w:rsid w:val="00686D05"/>
    <w:rsid w:val="00691987"/>
    <w:rsid w:val="00693C8B"/>
    <w:rsid w:val="006A54F2"/>
    <w:rsid w:val="006C75C1"/>
    <w:rsid w:val="006D3EBF"/>
    <w:rsid w:val="006D4F37"/>
    <w:rsid w:val="006E28E9"/>
    <w:rsid w:val="006F1B4C"/>
    <w:rsid w:val="00711D5F"/>
    <w:rsid w:val="00723EF9"/>
    <w:rsid w:val="00746B50"/>
    <w:rsid w:val="00753E02"/>
    <w:rsid w:val="007622E0"/>
    <w:rsid w:val="00792FF3"/>
    <w:rsid w:val="007975BE"/>
    <w:rsid w:val="007A4A39"/>
    <w:rsid w:val="007B4812"/>
    <w:rsid w:val="007B5C52"/>
    <w:rsid w:val="007D7682"/>
    <w:rsid w:val="007E54F6"/>
    <w:rsid w:val="007E6230"/>
    <w:rsid w:val="007F5DCA"/>
    <w:rsid w:val="00803D2F"/>
    <w:rsid w:val="008201EB"/>
    <w:rsid w:val="00823139"/>
    <w:rsid w:val="0082548F"/>
    <w:rsid w:val="00837155"/>
    <w:rsid w:val="0084332E"/>
    <w:rsid w:val="00870D0C"/>
    <w:rsid w:val="00881B32"/>
    <w:rsid w:val="00882F7D"/>
    <w:rsid w:val="008F229E"/>
    <w:rsid w:val="0090299B"/>
    <w:rsid w:val="00934D84"/>
    <w:rsid w:val="009423B4"/>
    <w:rsid w:val="009443DC"/>
    <w:rsid w:val="0095518A"/>
    <w:rsid w:val="0098548C"/>
    <w:rsid w:val="009E1B95"/>
    <w:rsid w:val="009E64FE"/>
    <w:rsid w:val="00A04101"/>
    <w:rsid w:val="00A35A2E"/>
    <w:rsid w:val="00A35F17"/>
    <w:rsid w:val="00A420DA"/>
    <w:rsid w:val="00A52318"/>
    <w:rsid w:val="00A535E2"/>
    <w:rsid w:val="00A71EB1"/>
    <w:rsid w:val="00A775EB"/>
    <w:rsid w:val="00AA27FB"/>
    <w:rsid w:val="00AC1C0E"/>
    <w:rsid w:val="00AC70C5"/>
    <w:rsid w:val="00AD0E21"/>
    <w:rsid w:val="00B137D2"/>
    <w:rsid w:val="00B15CFB"/>
    <w:rsid w:val="00B215A9"/>
    <w:rsid w:val="00B431E7"/>
    <w:rsid w:val="00B55FB1"/>
    <w:rsid w:val="00B66EF4"/>
    <w:rsid w:val="00B86AF8"/>
    <w:rsid w:val="00BB3457"/>
    <w:rsid w:val="00BE1FF8"/>
    <w:rsid w:val="00BE2820"/>
    <w:rsid w:val="00C06B6A"/>
    <w:rsid w:val="00C12BB7"/>
    <w:rsid w:val="00C15F77"/>
    <w:rsid w:val="00C33F3D"/>
    <w:rsid w:val="00C37569"/>
    <w:rsid w:val="00C60DAA"/>
    <w:rsid w:val="00CA68EE"/>
    <w:rsid w:val="00D14848"/>
    <w:rsid w:val="00D169A9"/>
    <w:rsid w:val="00D27FB4"/>
    <w:rsid w:val="00D30B70"/>
    <w:rsid w:val="00D30E95"/>
    <w:rsid w:val="00D431D1"/>
    <w:rsid w:val="00D43D84"/>
    <w:rsid w:val="00D626B8"/>
    <w:rsid w:val="00D86D1C"/>
    <w:rsid w:val="00D9471A"/>
    <w:rsid w:val="00DA2762"/>
    <w:rsid w:val="00DB4528"/>
    <w:rsid w:val="00DD1D9E"/>
    <w:rsid w:val="00DF0278"/>
    <w:rsid w:val="00E047C4"/>
    <w:rsid w:val="00E244FD"/>
    <w:rsid w:val="00E41080"/>
    <w:rsid w:val="00E44481"/>
    <w:rsid w:val="00E45777"/>
    <w:rsid w:val="00E91074"/>
    <w:rsid w:val="00E92067"/>
    <w:rsid w:val="00E92B6E"/>
    <w:rsid w:val="00EA49AB"/>
    <w:rsid w:val="00EA6FFA"/>
    <w:rsid w:val="00EB19DC"/>
    <w:rsid w:val="00EC0F39"/>
    <w:rsid w:val="00ED0820"/>
    <w:rsid w:val="00ED0C62"/>
    <w:rsid w:val="00F20508"/>
    <w:rsid w:val="00F36009"/>
    <w:rsid w:val="00F427C8"/>
    <w:rsid w:val="00F43232"/>
    <w:rsid w:val="00F532DE"/>
    <w:rsid w:val="00F850DA"/>
    <w:rsid w:val="00F9238C"/>
    <w:rsid w:val="00F95C4B"/>
    <w:rsid w:val="00FA72FC"/>
    <w:rsid w:val="00FB20BF"/>
    <w:rsid w:val="00FB481B"/>
    <w:rsid w:val="00FB6F3E"/>
    <w:rsid w:val="00FC6FE9"/>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43749106">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968512398">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02745540">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37122511">
      <w:bodyDiv w:val="1"/>
      <w:marLeft w:val="0"/>
      <w:marRight w:val="0"/>
      <w:marTop w:val="0"/>
      <w:marBottom w:val="0"/>
      <w:divBdr>
        <w:top w:val="none" w:sz="0" w:space="0" w:color="auto"/>
        <w:left w:val="none" w:sz="0" w:space="0" w:color="auto"/>
        <w:bottom w:val="none" w:sz="0" w:space="0" w:color="auto"/>
        <w:right w:val="none" w:sz="0" w:space="0" w:color="auto"/>
      </w:divBdr>
    </w:div>
    <w:div w:id="21069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3</Pages>
  <Words>4878</Words>
  <Characters>2781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76</cp:revision>
  <dcterms:created xsi:type="dcterms:W3CDTF">2023-09-14T08:37:00Z</dcterms:created>
  <dcterms:modified xsi:type="dcterms:W3CDTF">2025-10-02T12:28:00Z</dcterms:modified>
</cp:coreProperties>
</file>