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6E538347" w:rsidR="002B72AC" w:rsidRPr="006E28E9" w:rsidRDefault="00A12C28" w:rsidP="007567F8">
      <w:pPr>
        <w:spacing w:after="0" w:line="240" w:lineRule="auto"/>
        <w:jc w:val="both"/>
        <w:rPr>
          <w:rStyle w:val="a3"/>
          <w:rFonts w:ascii="Times New Roman" w:eastAsia="Calibri" w:hAnsi="Times New Roman"/>
          <w:b/>
          <w:i w:val="0"/>
          <w:iCs w:val="0"/>
          <w:color w:val="000000"/>
          <w:sz w:val="24"/>
          <w:szCs w:val="24"/>
          <w:lang w:eastAsia="ru-RU"/>
        </w:rPr>
      </w:pPr>
      <w:r w:rsidRPr="00222214">
        <w:rPr>
          <w:rFonts w:ascii="Times New Roman" w:eastAsia="Calibri" w:hAnsi="Times New Roman"/>
          <w:b/>
          <w:color w:val="000000"/>
          <w:sz w:val="24"/>
          <w:szCs w:val="24"/>
          <w:lang w:eastAsia="ru-RU"/>
        </w:rPr>
        <w:t xml:space="preserve">ДК 021:2015: 18930000-7 -Мішки та пакети (Мішок з подвійним карманом для транспортування </w:t>
      </w:r>
      <w:proofErr w:type="spellStart"/>
      <w:r w:rsidRPr="00222214">
        <w:rPr>
          <w:rFonts w:ascii="Times New Roman" w:eastAsia="Calibri" w:hAnsi="Times New Roman"/>
          <w:b/>
          <w:color w:val="000000"/>
          <w:sz w:val="24"/>
          <w:szCs w:val="24"/>
          <w:lang w:eastAsia="ru-RU"/>
        </w:rPr>
        <w:t>біоматеріалів</w:t>
      </w:r>
      <w:proofErr w:type="spellEnd"/>
      <w:r w:rsidRPr="00222214">
        <w:rPr>
          <w:rFonts w:ascii="Times New Roman" w:eastAsia="Calibri" w:hAnsi="Times New Roman"/>
          <w:b/>
          <w:color w:val="000000"/>
          <w:sz w:val="24"/>
          <w:szCs w:val="24"/>
          <w:lang w:eastAsia="ru-RU"/>
        </w:rPr>
        <w:t xml:space="preserve"> та з символом "</w:t>
      </w:r>
      <w:proofErr w:type="spellStart"/>
      <w:r w:rsidRPr="00222214">
        <w:rPr>
          <w:rFonts w:ascii="Times New Roman" w:eastAsia="Calibri" w:hAnsi="Times New Roman"/>
          <w:b/>
          <w:color w:val="000000"/>
          <w:sz w:val="24"/>
          <w:szCs w:val="24"/>
          <w:lang w:eastAsia="ru-RU"/>
        </w:rPr>
        <w:t>Biohazard</w:t>
      </w:r>
      <w:proofErr w:type="spellEnd"/>
      <w:r w:rsidRPr="00222214">
        <w:rPr>
          <w:rFonts w:ascii="Times New Roman" w:eastAsia="Calibri" w:hAnsi="Times New Roman"/>
          <w:b/>
          <w:color w:val="000000"/>
          <w:sz w:val="24"/>
          <w:szCs w:val="24"/>
          <w:lang w:eastAsia="ru-RU"/>
        </w:rPr>
        <w:t>", прозорий)</w:t>
      </w:r>
      <w:r w:rsidR="00BE14D8">
        <w:rPr>
          <w:rFonts w:ascii="Times New Roman" w:hAnsi="Times New Roman" w:cs="Times New Roman"/>
          <w:sz w:val="24"/>
          <w:szCs w:val="24"/>
        </w:rPr>
        <w:t xml:space="preserve"> </w:t>
      </w:r>
      <w:r w:rsidR="00626C9F">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35981EE6" w:rsidR="000D5EF7" w:rsidRPr="007567F8" w:rsidRDefault="002B72AC" w:rsidP="007567F8">
      <w:pPr>
        <w:spacing w:after="0" w:line="240" w:lineRule="auto"/>
        <w:jc w:val="both"/>
        <w:rPr>
          <w:rFonts w:ascii="Times New Roman" w:eastAsia="Calibri" w:hAnsi="Times New Roman"/>
          <w:b/>
          <w:color w:val="000000"/>
          <w:sz w:val="24"/>
          <w:szCs w:val="24"/>
          <w:lang w:eastAsia="ru-RU"/>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A12C28" w:rsidRPr="00222214">
        <w:rPr>
          <w:rFonts w:ascii="Times New Roman" w:eastAsia="Calibri" w:hAnsi="Times New Roman"/>
          <w:b/>
          <w:color w:val="000000"/>
          <w:sz w:val="24"/>
          <w:szCs w:val="24"/>
          <w:lang w:eastAsia="ru-RU"/>
        </w:rPr>
        <w:t xml:space="preserve">ДК 021:2015: 18930000-7 -Мішки та пакети (Мішок з подвійним карманом для транспортування </w:t>
      </w:r>
      <w:proofErr w:type="spellStart"/>
      <w:r w:rsidR="00A12C28" w:rsidRPr="00222214">
        <w:rPr>
          <w:rFonts w:ascii="Times New Roman" w:eastAsia="Calibri" w:hAnsi="Times New Roman"/>
          <w:b/>
          <w:color w:val="000000"/>
          <w:sz w:val="24"/>
          <w:szCs w:val="24"/>
          <w:lang w:eastAsia="ru-RU"/>
        </w:rPr>
        <w:t>біоматеріалів</w:t>
      </w:r>
      <w:proofErr w:type="spellEnd"/>
      <w:r w:rsidR="00A12C28" w:rsidRPr="00222214">
        <w:rPr>
          <w:rFonts w:ascii="Times New Roman" w:eastAsia="Calibri" w:hAnsi="Times New Roman"/>
          <w:b/>
          <w:color w:val="000000"/>
          <w:sz w:val="24"/>
          <w:szCs w:val="24"/>
          <w:lang w:eastAsia="ru-RU"/>
        </w:rPr>
        <w:t xml:space="preserve"> та з символом "</w:t>
      </w:r>
      <w:proofErr w:type="spellStart"/>
      <w:r w:rsidR="00A12C28" w:rsidRPr="00222214">
        <w:rPr>
          <w:rFonts w:ascii="Times New Roman" w:eastAsia="Calibri" w:hAnsi="Times New Roman"/>
          <w:b/>
          <w:color w:val="000000"/>
          <w:sz w:val="24"/>
          <w:szCs w:val="24"/>
          <w:lang w:eastAsia="ru-RU"/>
        </w:rPr>
        <w:t>Biohazard</w:t>
      </w:r>
      <w:proofErr w:type="spellEnd"/>
      <w:r w:rsidR="00A12C28" w:rsidRPr="00222214">
        <w:rPr>
          <w:rFonts w:ascii="Times New Roman" w:eastAsia="Calibri" w:hAnsi="Times New Roman"/>
          <w:b/>
          <w:color w:val="000000"/>
          <w:sz w:val="24"/>
          <w:szCs w:val="24"/>
          <w:lang w:eastAsia="ru-RU"/>
        </w:rPr>
        <w:t>", прозорий)</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68B2BF79" w14:textId="77777777" w:rsidR="00B61A97" w:rsidRDefault="00B61A97" w:rsidP="00EC0F39">
      <w:pPr>
        <w:spacing w:after="0" w:line="240" w:lineRule="auto"/>
        <w:jc w:val="both"/>
        <w:rPr>
          <w:rFonts w:ascii="Times New Roman" w:hAnsi="Times New Roman" w:cs="Times New Roman"/>
          <w:sz w:val="24"/>
          <w:szCs w:val="24"/>
        </w:rPr>
      </w:pPr>
      <w:r w:rsidRPr="00B61A97">
        <w:rPr>
          <w:rFonts w:ascii="Times New Roman" w:hAnsi="Times New Roman" w:cs="Times New Roman"/>
          <w:sz w:val="24"/>
          <w:szCs w:val="24"/>
        </w:rPr>
        <w:t xml:space="preserve">UA-2026-01-21-019106-a </w:t>
      </w:r>
    </w:p>
    <w:p w14:paraId="4E9336F8" w14:textId="372A3151"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8B72AE">
        <w:rPr>
          <w:rFonts w:ascii="Times New Roman" w:eastAsia="Calibri" w:hAnsi="Times New Roman" w:cs="Times New Roman"/>
          <w:sz w:val="24"/>
          <w:szCs w:val="24"/>
        </w:rPr>
        <w:t>185 009,00</w:t>
      </w:r>
      <w:r w:rsidR="00A615A8">
        <w:rPr>
          <w:rFonts w:ascii="Times New Roman" w:eastAsia="Calibri" w:hAnsi="Times New Roman" w:cs="Times New Roman"/>
          <w:sz w:val="24"/>
          <w:szCs w:val="24"/>
        </w:rPr>
        <w:t xml:space="preserve"> </w:t>
      </w:r>
      <w:r w:rsidR="00A615A8" w:rsidRPr="005C4484">
        <w:rPr>
          <w:rFonts w:ascii="Times New Roman" w:eastAsia="Calibri" w:hAnsi="Times New Roman" w:cs="Times New Roman"/>
          <w:sz w:val="24"/>
          <w:szCs w:val="24"/>
        </w:rPr>
        <w:t xml:space="preserve"> </w:t>
      </w:r>
      <w:r w:rsidR="001C079C">
        <w:rPr>
          <w:rFonts w:ascii="Times New Roman" w:eastAsia="Calibri" w:hAnsi="Times New Roman" w:cs="Times New Roman"/>
          <w:sz w:val="24"/>
          <w:szCs w:val="24"/>
        </w:rPr>
        <w:t xml:space="preserve"> </w:t>
      </w:r>
      <w:r w:rsidR="00461FF1"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14AD50AD"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8B72AE">
        <w:rPr>
          <w:rFonts w:ascii="Times New Roman" w:eastAsia="Calibri" w:hAnsi="Times New Roman" w:cs="Times New Roman"/>
          <w:sz w:val="24"/>
          <w:szCs w:val="24"/>
        </w:rPr>
        <w:t xml:space="preserve">185 009,00 </w:t>
      </w:r>
      <w:r w:rsidR="00686D05" w:rsidRPr="00AC70C5">
        <w:rPr>
          <w:rFonts w:ascii="Times New Roman" w:hAnsi="Times New Roman" w:cs="Times New Roman"/>
          <w:sz w:val="24"/>
          <w:szCs w:val="24"/>
        </w:rPr>
        <w:t xml:space="preserve">грн </w:t>
      </w:r>
      <w:r w:rsidR="00A12C28">
        <w:rPr>
          <w:rFonts w:ascii="Times New Roman" w:hAnsi="Times New Roman" w:cs="Times New Roman"/>
          <w:sz w:val="24"/>
          <w:szCs w:val="24"/>
        </w:rPr>
        <w:t>бе</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454A8CEB"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A12C28" w:rsidRPr="00A12C28">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2CF3E3A3"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A12C28">
        <w:rPr>
          <w:rFonts w:ascii="Times New Roman" w:hAnsi="Times New Roman" w:cs="Times New Roman"/>
          <w:sz w:val="24"/>
          <w:szCs w:val="24"/>
          <w:lang w:val="ru-RU"/>
        </w:rPr>
        <w:t>22</w:t>
      </w:r>
      <w:r w:rsidR="002C519E" w:rsidRPr="00516F67">
        <w:rPr>
          <w:rFonts w:ascii="Times New Roman" w:hAnsi="Times New Roman" w:cs="Times New Roman"/>
          <w:sz w:val="24"/>
          <w:szCs w:val="24"/>
        </w:rPr>
        <w:t>.</w:t>
      </w:r>
      <w:r w:rsidR="00A12C28">
        <w:rPr>
          <w:rFonts w:ascii="Times New Roman" w:hAnsi="Times New Roman" w:cs="Times New Roman"/>
          <w:sz w:val="24"/>
          <w:szCs w:val="24"/>
        </w:rPr>
        <w:t>05</w:t>
      </w:r>
      <w:r w:rsidR="000B6D9F" w:rsidRPr="00504D58">
        <w:rPr>
          <w:rFonts w:ascii="Times New Roman" w:hAnsi="Times New Roman" w:cs="Times New Roman"/>
          <w:sz w:val="24"/>
          <w:szCs w:val="24"/>
          <w:lang w:val="ru-RU"/>
        </w:rPr>
        <w:t>.</w:t>
      </w:r>
      <w:r w:rsidR="00A12C28">
        <w:rPr>
          <w:rFonts w:ascii="Times New Roman" w:hAnsi="Times New Roman" w:cs="Times New Roman"/>
          <w:sz w:val="24"/>
          <w:szCs w:val="24"/>
        </w:rPr>
        <w:t>2026</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3" w:name="_Hlk161758546"/>
      <w:bookmarkEnd w:id="1"/>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633446A2" w14:textId="23709FB6" w:rsidR="00185353" w:rsidRDefault="00A12C28" w:rsidP="00185353">
      <w:pPr>
        <w:spacing w:after="0" w:line="240" w:lineRule="auto"/>
        <w:jc w:val="center"/>
        <w:rPr>
          <w:rFonts w:ascii="Times New Roman" w:eastAsia="Calibri" w:hAnsi="Times New Roman"/>
          <w:b/>
          <w:color w:val="000000"/>
          <w:sz w:val="24"/>
          <w:szCs w:val="24"/>
          <w:lang w:eastAsia="ru-RU"/>
        </w:rPr>
      </w:pPr>
      <w:bookmarkStart w:id="5" w:name="_Hlk150327973"/>
      <w:bookmarkStart w:id="6" w:name="_Hlk153869988"/>
      <w:bookmarkStart w:id="7" w:name="_Hlk207879892"/>
      <w:bookmarkStart w:id="8" w:name="_Hlk208855289"/>
      <w:bookmarkStart w:id="9" w:name="_Hlk209019730"/>
      <w:bookmarkEnd w:id="2"/>
      <w:bookmarkEnd w:id="3"/>
      <w:bookmarkEnd w:id="4"/>
      <w:r w:rsidRPr="00222214">
        <w:rPr>
          <w:rFonts w:ascii="Times New Roman" w:eastAsia="Calibri" w:hAnsi="Times New Roman"/>
          <w:b/>
          <w:color w:val="000000"/>
          <w:sz w:val="24"/>
          <w:szCs w:val="24"/>
          <w:lang w:eastAsia="ru-RU"/>
        </w:rPr>
        <w:t xml:space="preserve">ДК 021:2015: 18930000-7 -Мішки та пакети (Мішок з подвійним карманом для транспортування </w:t>
      </w:r>
      <w:proofErr w:type="spellStart"/>
      <w:r w:rsidRPr="00222214">
        <w:rPr>
          <w:rFonts w:ascii="Times New Roman" w:eastAsia="Calibri" w:hAnsi="Times New Roman"/>
          <w:b/>
          <w:color w:val="000000"/>
          <w:sz w:val="24"/>
          <w:szCs w:val="24"/>
          <w:lang w:eastAsia="ru-RU"/>
        </w:rPr>
        <w:t>біоматеріалів</w:t>
      </w:r>
      <w:proofErr w:type="spellEnd"/>
      <w:r w:rsidRPr="00222214">
        <w:rPr>
          <w:rFonts w:ascii="Times New Roman" w:eastAsia="Calibri" w:hAnsi="Times New Roman"/>
          <w:b/>
          <w:color w:val="000000"/>
          <w:sz w:val="24"/>
          <w:szCs w:val="24"/>
          <w:lang w:eastAsia="ru-RU"/>
        </w:rPr>
        <w:t xml:space="preserve"> та з символом "</w:t>
      </w:r>
      <w:proofErr w:type="spellStart"/>
      <w:r w:rsidRPr="00222214">
        <w:rPr>
          <w:rFonts w:ascii="Times New Roman" w:eastAsia="Calibri" w:hAnsi="Times New Roman"/>
          <w:b/>
          <w:color w:val="000000"/>
          <w:sz w:val="24"/>
          <w:szCs w:val="24"/>
          <w:lang w:eastAsia="ru-RU"/>
        </w:rPr>
        <w:t>Biohazard</w:t>
      </w:r>
      <w:proofErr w:type="spellEnd"/>
      <w:r w:rsidRPr="00222214">
        <w:rPr>
          <w:rFonts w:ascii="Times New Roman" w:eastAsia="Calibri" w:hAnsi="Times New Roman"/>
          <w:b/>
          <w:color w:val="000000"/>
          <w:sz w:val="24"/>
          <w:szCs w:val="24"/>
          <w:lang w:eastAsia="ru-RU"/>
        </w:rPr>
        <w:t>", прозорий)</w:t>
      </w:r>
    </w:p>
    <w:p w14:paraId="2EA842A7" w14:textId="77777777" w:rsidR="00A12C28" w:rsidRDefault="00A12C28" w:rsidP="00185353">
      <w:pPr>
        <w:spacing w:after="0" w:line="240" w:lineRule="auto"/>
        <w:jc w:val="center"/>
        <w:rPr>
          <w:rFonts w:ascii="Times New Roman" w:hAnsi="Times New Roman" w:cs="Times New Roman"/>
          <w:b/>
          <w:color w:val="000000" w:themeColor="text1"/>
          <w:sz w:val="24"/>
          <w:szCs w:val="24"/>
          <w:lang w:eastAsia="ru-RU"/>
        </w:rPr>
      </w:pPr>
    </w:p>
    <w:p w14:paraId="6786A398" w14:textId="0811D591" w:rsidR="00185353" w:rsidRDefault="00185353" w:rsidP="00185353">
      <w:pPr>
        <w:jc w:val="center"/>
        <w:rPr>
          <w:rFonts w:ascii="Times New Roman" w:eastAsia="Calibri" w:hAnsi="Times New Roman"/>
          <w:bCs/>
          <w:color w:val="000000"/>
          <w:spacing w:val="-5"/>
          <w:sz w:val="24"/>
          <w:szCs w:val="24"/>
          <w:lang w:eastAsia="ru-RU"/>
        </w:rPr>
      </w:pPr>
      <w:r>
        <w:rPr>
          <w:rFonts w:ascii="Times New Roman" w:hAnsi="Times New Roman"/>
          <w:bCs/>
          <w:color w:val="000000"/>
          <w:spacing w:val="-5"/>
          <w:sz w:val="24"/>
          <w:szCs w:val="24"/>
          <w:lang w:eastAsia="ru-RU"/>
        </w:rPr>
        <w:t xml:space="preserve">ТЕХНІЧНІ ВИМОГИ </w:t>
      </w:r>
    </w:p>
    <w:p w14:paraId="333EE9E4" w14:textId="77777777" w:rsidR="00185353" w:rsidRDefault="00185353" w:rsidP="00185353">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185353" w14:paraId="306FEBD1" w14:textId="77777777" w:rsidTr="00185353">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5"/>
          <w:bookmarkEnd w:id="6"/>
          <w:p w14:paraId="0F9FAA58"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7B56B5A0" w14:textId="77777777" w:rsidR="00185353" w:rsidRDefault="00185353">
            <w:pPr>
              <w:spacing w:after="0" w:line="240" w:lineRule="auto"/>
              <w:jc w:val="center"/>
              <w:rPr>
                <w:rFonts w:ascii="Times New Roman" w:eastAsia="Times New Roman" w:hAnsi="Times New Roman" w:cs="Times New Roman"/>
                <w:b/>
                <w:bCs/>
                <w:color w:val="000000" w:themeColor="text1"/>
                <w:lang w:val="ru-RU" w:eastAsia="uk-UA"/>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4882BC27"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5A78F5EA"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D7EF25D"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3A24CA41" w14:textId="77777777" w:rsidR="00185353" w:rsidRDefault="00185353">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185353" w14:paraId="0ECDC5EB" w14:textId="77777777" w:rsidTr="00A12C28">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0B68059" w14:textId="77777777" w:rsidR="00185353" w:rsidRDefault="00185353">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tcPr>
          <w:p w14:paraId="0466C4DB" w14:textId="07940C03" w:rsidR="00185353" w:rsidRDefault="00A12C28">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676D04">
              <w:rPr>
                <w:rFonts w:ascii="Times New Roman" w:eastAsia="Times New Roman" w:hAnsi="Times New Roman" w:cs="Times New Roman"/>
                <w:sz w:val="24"/>
                <w:szCs w:val="24"/>
                <w:lang w:eastAsia="uk-UA"/>
              </w:rPr>
              <w:t xml:space="preserve">Мішок з подвійним карманом для транспортування </w:t>
            </w:r>
            <w:proofErr w:type="spellStart"/>
            <w:r w:rsidRPr="00676D04">
              <w:rPr>
                <w:rFonts w:ascii="Times New Roman" w:eastAsia="Times New Roman" w:hAnsi="Times New Roman" w:cs="Times New Roman"/>
                <w:sz w:val="24"/>
                <w:szCs w:val="24"/>
                <w:lang w:eastAsia="uk-UA"/>
              </w:rPr>
              <w:t>біоматеріалів</w:t>
            </w:r>
            <w:proofErr w:type="spellEnd"/>
            <w:r w:rsidRPr="00676D04">
              <w:rPr>
                <w:rFonts w:ascii="Times New Roman" w:eastAsia="Times New Roman" w:hAnsi="Times New Roman" w:cs="Times New Roman"/>
                <w:sz w:val="24"/>
                <w:szCs w:val="24"/>
                <w:lang w:eastAsia="uk-UA"/>
              </w:rPr>
              <w:t xml:space="preserve"> та з символом "</w:t>
            </w:r>
            <w:proofErr w:type="spellStart"/>
            <w:r w:rsidRPr="00676D04">
              <w:rPr>
                <w:rFonts w:ascii="Times New Roman" w:eastAsia="Times New Roman" w:hAnsi="Times New Roman" w:cs="Times New Roman"/>
                <w:sz w:val="24"/>
                <w:szCs w:val="24"/>
                <w:lang w:eastAsia="uk-UA"/>
              </w:rPr>
              <w:t>Biohazard</w:t>
            </w:r>
            <w:proofErr w:type="spellEnd"/>
            <w:r w:rsidRPr="00676D04">
              <w:rPr>
                <w:rFonts w:ascii="Times New Roman" w:eastAsia="Times New Roman" w:hAnsi="Times New Roman" w:cs="Times New Roman"/>
                <w:sz w:val="24"/>
                <w:szCs w:val="24"/>
                <w:lang w:eastAsia="uk-UA"/>
              </w:rPr>
              <w:t>", прозорий</w:t>
            </w:r>
          </w:p>
        </w:tc>
        <w:tc>
          <w:tcPr>
            <w:tcW w:w="8627" w:type="dxa"/>
            <w:tcBorders>
              <w:top w:val="single" w:sz="4" w:space="0" w:color="auto"/>
              <w:left w:val="single" w:sz="4" w:space="0" w:color="auto"/>
              <w:bottom w:val="single" w:sz="4" w:space="0" w:color="auto"/>
              <w:right w:val="single" w:sz="4" w:space="0" w:color="auto"/>
            </w:tcBorders>
          </w:tcPr>
          <w:p w14:paraId="364CEBE2" w14:textId="77777777" w:rsidR="00A12C28" w:rsidRPr="00A12C28"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 xml:space="preserve">1.Пакет повинен бути </w:t>
            </w:r>
            <w:proofErr w:type="spellStart"/>
            <w:r w:rsidRPr="00A12C28">
              <w:rPr>
                <w:rFonts w:ascii="Times New Roman" w:hAnsi="Times New Roman" w:cs="Times New Roman"/>
                <w:sz w:val="24"/>
                <w:szCs w:val="24"/>
                <w:lang w:val="ru-RU"/>
              </w:rPr>
              <w:t>виготовлений</w:t>
            </w:r>
            <w:proofErr w:type="spellEnd"/>
            <w:r w:rsidRPr="00A12C28">
              <w:rPr>
                <w:rFonts w:ascii="Times New Roman" w:hAnsi="Times New Roman" w:cs="Times New Roman"/>
                <w:sz w:val="24"/>
                <w:szCs w:val="24"/>
                <w:lang w:val="ru-RU"/>
              </w:rPr>
              <w:t xml:space="preserve"> з </w:t>
            </w:r>
            <w:proofErr w:type="spellStart"/>
            <w:r w:rsidRPr="00A12C28">
              <w:rPr>
                <w:rFonts w:ascii="Times New Roman" w:hAnsi="Times New Roman" w:cs="Times New Roman"/>
                <w:sz w:val="24"/>
                <w:szCs w:val="24"/>
                <w:lang w:val="ru-RU"/>
              </w:rPr>
              <w:t>міцного</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стійкого</w:t>
            </w:r>
            <w:proofErr w:type="spellEnd"/>
            <w:r w:rsidRPr="00A12C28">
              <w:rPr>
                <w:rFonts w:ascii="Times New Roman" w:hAnsi="Times New Roman" w:cs="Times New Roman"/>
                <w:sz w:val="24"/>
                <w:szCs w:val="24"/>
                <w:lang w:val="ru-RU"/>
              </w:rPr>
              <w:t xml:space="preserve"> до </w:t>
            </w:r>
            <w:proofErr w:type="spellStart"/>
            <w:r w:rsidRPr="00A12C28">
              <w:rPr>
                <w:rFonts w:ascii="Times New Roman" w:hAnsi="Times New Roman" w:cs="Times New Roman"/>
                <w:sz w:val="24"/>
                <w:szCs w:val="24"/>
                <w:lang w:val="ru-RU"/>
              </w:rPr>
              <w:t>пошкоджень</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поліетилену</w:t>
            </w:r>
            <w:proofErr w:type="spellEnd"/>
            <w:r w:rsidRPr="00A12C28">
              <w:rPr>
                <w:rFonts w:ascii="Times New Roman" w:hAnsi="Times New Roman" w:cs="Times New Roman"/>
                <w:sz w:val="24"/>
                <w:szCs w:val="24"/>
                <w:lang w:val="ru-RU"/>
              </w:rPr>
              <w:t xml:space="preserve"> з </w:t>
            </w:r>
            <w:proofErr w:type="spellStart"/>
            <w:r w:rsidRPr="00A12C28">
              <w:rPr>
                <w:rFonts w:ascii="Times New Roman" w:hAnsi="Times New Roman" w:cs="Times New Roman"/>
                <w:sz w:val="24"/>
                <w:szCs w:val="24"/>
                <w:lang w:val="ru-RU"/>
              </w:rPr>
              <w:t>застібкою</w:t>
            </w:r>
            <w:proofErr w:type="spellEnd"/>
            <w:r w:rsidRPr="00A12C28">
              <w:rPr>
                <w:rFonts w:ascii="Times New Roman" w:hAnsi="Times New Roman" w:cs="Times New Roman"/>
                <w:sz w:val="24"/>
                <w:szCs w:val="24"/>
                <w:lang w:val="ru-RU"/>
              </w:rPr>
              <w:t xml:space="preserve"> типу </w:t>
            </w:r>
            <w:proofErr w:type="spellStart"/>
            <w:r w:rsidRPr="00A12C28">
              <w:rPr>
                <w:rFonts w:ascii="Times New Roman" w:hAnsi="Times New Roman" w:cs="Times New Roman"/>
                <w:sz w:val="24"/>
                <w:szCs w:val="24"/>
                <w:lang w:val="ru-RU"/>
              </w:rPr>
              <w:t>Zip-Lock</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прозорий</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або</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напівпрозорий</w:t>
            </w:r>
            <w:proofErr w:type="spellEnd"/>
            <w:r w:rsidRPr="00A12C28">
              <w:rPr>
                <w:rFonts w:ascii="Times New Roman" w:hAnsi="Times New Roman" w:cs="Times New Roman"/>
                <w:sz w:val="24"/>
                <w:szCs w:val="24"/>
                <w:lang w:val="ru-RU"/>
              </w:rPr>
              <w:t xml:space="preserve"> з символом «BIOHAZARD», </w:t>
            </w:r>
            <w:proofErr w:type="spellStart"/>
            <w:r w:rsidRPr="00A12C28">
              <w:rPr>
                <w:rFonts w:ascii="Times New Roman" w:hAnsi="Times New Roman" w:cs="Times New Roman"/>
                <w:sz w:val="24"/>
                <w:szCs w:val="24"/>
                <w:lang w:val="ru-RU"/>
              </w:rPr>
              <w:t>який</w:t>
            </w:r>
            <w:proofErr w:type="spellEnd"/>
            <w:r w:rsidRPr="00A12C28">
              <w:rPr>
                <w:rFonts w:ascii="Times New Roman" w:hAnsi="Times New Roman" w:cs="Times New Roman"/>
                <w:sz w:val="24"/>
                <w:szCs w:val="24"/>
                <w:lang w:val="ru-RU"/>
              </w:rPr>
              <w:t xml:space="preserve"> </w:t>
            </w:r>
            <w:proofErr w:type="spellStart"/>
            <w:proofErr w:type="gramStart"/>
            <w:r w:rsidRPr="00A12C28">
              <w:rPr>
                <w:rFonts w:ascii="Times New Roman" w:hAnsi="Times New Roman" w:cs="Times New Roman"/>
                <w:sz w:val="24"/>
                <w:szCs w:val="24"/>
                <w:lang w:val="ru-RU"/>
              </w:rPr>
              <w:t>попереджує</w:t>
            </w:r>
            <w:proofErr w:type="spellEnd"/>
            <w:r w:rsidRPr="00A12C28">
              <w:rPr>
                <w:rFonts w:ascii="Times New Roman" w:hAnsi="Times New Roman" w:cs="Times New Roman"/>
                <w:sz w:val="24"/>
                <w:szCs w:val="24"/>
                <w:lang w:val="ru-RU"/>
              </w:rPr>
              <w:t xml:space="preserve">  про</w:t>
            </w:r>
            <w:proofErr w:type="gram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біологічну</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небезпеку</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вмісту</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згідно</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міжнародних</w:t>
            </w:r>
            <w:proofErr w:type="spellEnd"/>
            <w:r w:rsidRPr="00A12C28">
              <w:rPr>
                <w:rFonts w:ascii="Times New Roman" w:hAnsi="Times New Roman" w:cs="Times New Roman"/>
                <w:sz w:val="24"/>
                <w:szCs w:val="24"/>
                <w:lang w:val="ru-RU"/>
              </w:rPr>
              <w:t xml:space="preserve"> правил </w:t>
            </w:r>
            <w:proofErr w:type="spellStart"/>
            <w:r w:rsidRPr="00A12C28">
              <w:rPr>
                <w:rFonts w:ascii="Times New Roman" w:hAnsi="Times New Roman" w:cs="Times New Roman"/>
                <w:sz w:val="24"/>
                <w:szCs w:val="24"/>
                <w:lang w:val="ru-RU"/>
              </w:rPr>
              <w:t>транспортування</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небезпечних</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вантажів</w:t>
            </w:r>
            <w:proofErr w:type="spellEnd"/>
            <w:r w:rsidRPr="00A12C28">
              <w:rPr>
                <w:rFonts w:ascii="Times New Roman" w:hAnsi="Times New Roman" w:cs="Times New Roman"/>
                <w:sz w:val="24"/>
                <w:szCs w:val="24"/>
                <w:lang w:val="ru-RU"/>
              </w:rPr>
              <w:t xml:space="preserve">. </w:t>
            </w:r>
          </w:p>
          <w:p w14:paraId="40020256" w14:textId="77777777" w:rsidR="00A12C28" w:rsidRPr="00A12C28"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 xml:space="preserve">2. Повинен </w:t>
            </w:r>
            <w:proofErr w:type="spellStart"/>
            <w:r w:rsidRPr="00A12C28">
              <w:rPr>
                <w:rFonts w:ascii="Times New Roman" w:hAnsi="Times New Roman" w:cs="Times New Roman"/>
                <w:sz w:val="24"/>
                <w:szCs w:val="24"/>
                <w:lang w:val="ru-RU"/>
              </w:rPr>
              <w:t>швидко</w:t>
            </w:r>
            <w:proofErr w:type="spellEnd"/>
            <w:r w:rsidRPr="00A12C28">
              <w:rPr>
                <w:rFonts w:ascii="Times New Roman" w:hAnsi="Times New Roman" w:cs="Times New Roman"/>
                <w:sz w:val="24"/>
                <w:szCs w:val="24"/>
                <w:lang w:val="ru-RU"/>
              </w:rPr>
              <w:t xml:space="preserve"> та легко </w:t>
            </w:r>
            <w:proofErr w:type="spellStart"/>
            <w:r w:rsidRPr="00A12C28">
              <w:rPr>
                <w:rFonts w:ascii="Times New Roman" w:hAnsi="Times New Roman" w:cs="Times New Roman"/>
                <w:sz w:val="24"/>
                <w:szCs w:val="24"/>
                <w:lang w:val="ru-RU"/>
              </w:rPr>
              <w:t>застібатися</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забезпечувати</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герметичне</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зберігання</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вмісту</w:t>
            </w:r>
            <w:proofErr w:type="spellEnd"/>
            <w:r w:rsidRPr="00A12C28">
              <w:rPr>
                <w:rFonts w:ascii="Times New Roman" w:hAnsi="Times New Roman" w:cs="Times New Roman"/>
                <w:sz w:val="24"/>
                <w:szCs w:val="24"/>
                <w:lang w:val="ru-RU"/>
              </w:rPr>
              <w:t xml:space="preserve"> пакету та </w:t>
            </w:r>
            <w:proofErr w:type="spellStart"/>
            <w:r w:rsidRPr="00A12C28">
              <w:rPr>
                <w:rFonts w:ascii="Times New Roman" w:hAnsi="Times New Roman" w:cs="Times New Roman"/>
                <w:sz w:val="24"/>
                <w:szCs w:val="24"/>
                <w:lang w:val="ru-RU"/>
              </w:rPr>
              <w:t>мати</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подвійну</w:t>
            </w:r>
            <w:proofErr w:type="spellEnd"/>
            <w:r w:rsidRPr="00A12C28">
              <w:rPr>
                <w:rFonts w:ascii="Times New Roman" w:hAnsi="Times New Roman" w:cs="Times New Roman"/>
                <w:sz w:val="24"/>
                <w:szCs w:val="24"/>
                <w:lang w:val="ru-RU"/>
              </w:rPr>
              <w:t xml:space="preserve"> кишеню для </w:t>
            </w:r>
            <w:proofErr w:type="spellStart"/>
            <w:r w:rsidRPr="00A12C28">
              <w:rPr>
                <w:rFonts w:ascii="Times New Roman" w:hAnsi="Times New Roman" w:cs="Times New Roman"/>
                <w:sz w:val="24"/>
                <w:szCs w:val="24"/>
                <w:lang w:val="ru-RU"/>
              </w:rPr>
              <w:t>вкладання</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етикеток</w:t>
            </w:r>
            <w:proofErr w:type="spellEnd"/>
            <w:r w:rsidRPr="00A12C28">
              <w:rPr>
                <w:rFonts w:ascii="Times New Roman" w:hAnsi="Times New Roman" w:cs="Times New Roman"/>
                <w:sz w:val="24"/>
                <w:szCs w:val="24"/>
                <w:lang w:val="ru-RU"/>
              </w:rPr>
              <w:t xml:space="preserve"> і </w:t>
            </w:r>
            <w:proofErr w:type="spellStart"/>
            <w:r w:rsidRPr="00A12C28">
              <w:rPr>
                <w:rFonts w:ascii="Times New Roman" w:hAnsi="Times New Roman" w:cs="Times New Roman"/>
                <w:sz w:val="24"/>
                <w:szCs w:val="24"/>
                <w:lang w:val="ru-RU"/>
              </w:rPr>
              <w:t>зберігання</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документів</w:t>
            </w:r>
            <w:proofErr w:type="spellEnd"/>
            <w:r w:rsidRPr="00A12C28">
              <w:rPr>
                <w:rFonts w:ascii="Times New Roman" w:hAnsi="Times New Roman" w:cs="Times New Roman"/>
                <w:sz w:val="24"/>
                <w:szCs w:val="24"/>
                <w:lang w:val="ru-RU"/>
              </w:rPr>
              <w:t xml:space="preserve"> в </w:t>
            </w:r>
            <w:proofErr w:type="spellStart"/>
            <w:r w:rsidRPr="00A12C28">
              <w:rPr>
                <w:rFonts w:ascii="Times New Roman" w:hAnsi="Times New Roman" w:cs="Times New Roman"/>
                <w:sz w:val="24"/>
                <w:szCs w:val="24"/>
                <w:lang w:val="ru-RU"/>
              </w:rPr>
              <w:t>безпечному</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режимі</w:t>
            </w:r>
            <w:proofErr w:type="spellEnd"/>
            <w:r w:rsidRPr="00A12C28">
              <w:rPr>
                <w:rFonts w:ascii="Times New Roman" w:hAnsi="Times New Roman" w:cs="Times New Roman"/>
                <w:sz w:val="24"/>
                <w:szCs w:val="24"/>
                <w:lang w:val="ru-RU"/>
              </w:rPr>
              <w:t xml:space="preserve">, без </w:t>
            </w:r>
            <w:proofErr w:type="spellStart"/>
            <w:r w:rsidRPr="00A12C28">
              <w:rPr>
                <w:rFonts w:ascii="Times New Roman" w:hAnsi="Times New Roman" w:cs="Times New Roman"/>
                <w:sz w:val="24"/>
                <w:szCs w:val="24"/>
                <w:lang w:val="ru-RU"/>
              </w:rPr>
              <w:t>зіткнення</w:t>
            </w:r>
            <w:proofErr w:type="spellEnd"/>
            <w:r w:rsidRPr="00A12C28">
              <w:rPr>
                <w:rFonts w:ascii="Times New Roman" w:hAnsi="Times New Roman" w:cs="Times New Roman"/>
                <w:sz w:val="24"/>
                <w:szCs w:val="24"/>
                <w:lang w:val="ru-RU"/>
              </w:rPr>
              <w:t xml:space="preserve"> з </w:t>
            </w:r>
            <w:proofErr w:type="spellStart"/>
            <w:r w:rsidRPr="00A12C28">
              <w:rPr>
                <w:rFonts w:ascii="Times New Roman" w:hAnsi="Times New Roman" w:cs="Times New Roman"/>
                <w:sz w:val="24"/>
                <w:szCs w:val="24"/>
                <w:lang w:val="ru-RU"/>
              </w:rPr>
              <w:t>вмістом</w:t>
            </w:r>
            <w:proofErr w:type="spellEnd"/>
            <w:r w:rsidRPr="00A12C28">
              <w:rPr>
                <w:rFonts w:ascii="Times New Roman" w:hAnsi="Times New Roman" w:cs="Times New Roman"/>
                <w:sz w:val="24"/>
                <w:szCs w:val="24"/>
                <w:lang w:val="ru-RU"/>
              </w:rPr>
              <w:t xml:space="preserve"> пакету.</w:t>
            </w:r>
          </w:p>
          <w:p w14:paraId="282070CA" w14:textId="77777777" w:rsidR="00A12C28" w:rsidRPr="00A12C28"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 xml:space="preserve">3. </w:t>
            </w:r>
            <w:proofErr w:type="spellStart"/>
            <w:r w:rsidRPr="00A12C28">
              <w:rPr>
                <w:rFonts w:ascii="Times New Roman" w:hAnsi="Times New Roman" w:cs="Times New Roman"/>
                <w:sz w:val="24"/>
                <w:szCs w:val="24"/>
                <w:lang w:val="ru-RU"/>
              </w:rPr>
              <w:t>Необхідні</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розміри</w:t>
            </w:r>
            <w:proofErr w:type="spellEnd"/>
            <w:r w:rsidRPr="00A12C28">
              <w:rPr>
                <w:rFonts w:ascii="Times New Roman" w:hAnsi="Times New Roman" w:cs="Times New Roman"/>
                <w:sz w:val="24"/>
                <w:szCs w:val="24"/>
                <w:lang w:val="ru-RU"/>
              </w:rPr>
              <w:t xml:space="preserve"> пакету:</w:t>
            </w:r>
          </w:p>
          <w:p w14:paraId="7F93BD29" w14:textId="4CDC1532" w:rsidR="00A12C28" w:rsidRPr="00A12C28"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w:t>
            </w:r>
            <w:r w:rsidRPr="00A12C28">
              <w:rPr>
                <w:rFonts w:ascii="Times New Roman" w:hAnsi="Times New Roman" w:cs="Times New Roman"/>
                <w:sz w:val="24"/>
                <w:szCs w:val="24"/>
                <w:lang w:val="ru-RU"/>
              </w:rPr>
              <w:tab/>
            </w:r>
            <w:proofErr w:type="spellStart"/>
            <w:r w:rsidRPr="00A12C28">
              <w:rPr>
                <w:rFonts w:ascii="Times New Roman" w:hAnsi="Times New Roman" w:cs="Times New Roman"/>
                <w:sz w:val="24"/>
                <w:szCs w:val="24"/>
                <w:lang w:val="ru-RU"/>
              </w:rPr>
              <w:t>висота</w:t>
            </w:r>
            <w:proofErr w:type="spellEnd"/>
            <w:r w:rsidRPr="00A12C28">
              <w:rPr>
                <w:rFonts w:ascii="Times New Roman" w:hAnsi="Times New Roman" w:cs="Times New Roman"/>
                <w:sz w:val="24"/>
                <w:szCs w:val="24"/>
                <w:lang w:val="ru-RU"/>
              </w:rPr>
              <w:t xml:space="preserve"> – 230 мм;</w:t>
            </w:r>
          </w:p>
          <w:p w14:paraId="61CCCE8B" w14:textId="3225FC87" w:rsidR="00A12C28" w:rsidRPr="00A12C28"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 ширина – 160 мм.</w:t>
            </w:r>
          </w:p>
          <w:p w14:paraId="091CA60E" w14:textId="77777777" w:rsidR="00A12C28" w:rsidRPr="00A12C28"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 xml:space="preserve">4.Стандарт </w:t>
            </w:r>
            <w:proofErr w:type="spellStart"/>
            <w:r w:rsidRPr="00A12C28">
              <w:rPr>
                <w:rFonts w:ascii="Times New Roman" w:hAnsi="Times New Roman" w:cs="Times New Roman"/>
                <w:sz w:val="24"/>
                <w:szCs w:val="24"/>
                <w:lang w:val="ru-RU"/>
              </w:rPr>
              <w:t>чистоти</w:t>
            </w:r>
            <w:proofErr w:type="spellEnd"/>
            <w:r w:rsidRPr="00A12C28">
              <w:rPr>
                <w:rFonts w:ascii="Times New Roman" w:hAnsi="Times New Roman" w:cs="Times New Roman"/>
                <w:sz w:val="24"/>
                <w:szCs w:val="24"/>
                <w:lang w:val="ru-RU"/>
              </w:rPr>
              <w:t xml:space="preserve">: </w:t>
            </w:r>
            <w:proofErr w:type="spellStart"/>
            <w:r w:rsidRPr="00A12C28">
              <w:rPr>
                <w:rFonts w:ascii="Times New Roman" w:hAnsi="Times New Roman" w:cs="Times New Roman"/>
                <w:sz w:val="24"/>
                <w:szCs w:val="24"/>
                <w:lang w:val="ru-RU"/>
              </w:rPr>
              <w:t>нестерильний</w:t>
            </w:r>
            <w:proofErr w:type="spellEnd"/>
            <w:r w:rsidRPr="00A12C28">
              <w:rPr>
                <w:rFonts w:ascii="Times New Roman" w:hAnsi="Times New Roman" w:cs="Times New Roman"/>
                <w:sz w:val="24"/>
                <w:szCs w:val="24"/>
                <w:lang w:val="ru-RU"/>
              </w:rPr>
              <w:t>.</w:t>
            </w:r>
          </w:p>
          <w:p w14:paraId="025E962A" w14:textId="2B1B2EB8" w:rsidR="00185353" w:rsidRDefault="00A12C28" w:rsidP="00A12C28">
            <w:pPr>
              <w:pStyle w:val="TableParagraph"/>
              <w:tabs>
                <w:tab w:val="left" w:pos="180"/>
              </w:tabs>
              <w:spacing w:line="240" w:lineRule="auto"/>
              <w:ind w:left="46" w:right="96"/>
              <w:jc w:val="both"/>
              <w:rPr>
                <w:rFonts w:ascii="Times New Roman" w:hAnsi="Times New Roman" w:cs="Times New Roman"/>
                <w:sz w:val="24"/>
                <w:szCs w:val="24"/>
                <w:lang w:val="ru-RU"/>
              </w:rPr>
            </w:pPr>
            <w:r w:rsidRPr="00A12C28">
              <w:rPr>
                <w:rFonts w:ascii="Times New Roman" w:hAnsi="Times New Roman" w:cs="Times New Roman"/>
                <w:sz w:val="24"/>
                <w:szCs w:val="24"/>
                <w:lang w:val="ru-RU"/>
              </w:rPr>
              <w:t xml:space="preserve">5. Одноразового </w:t>
            </w:r>
            <w:proofErr w:type="spellStart"/>
            <w:r w:rsidRPr="00A12C28">
              <w:rPr>
                <w:rFonts w:ascii="Times New Roman" w:hAnsi="Times New Roman" w:cs="Times New Roman"/>
                <w:sz w:val="24"/>
                <w:szCs w:val="24"/>
                <w:lang w:val="ru-RU"/>
              </w:rPr>
              <w:t>використання</w:t>
            </w:r>
            <w:proofErr w:type="spellEnd"/>
            <w:r w:rsidRPr="00A12C28">
              <w:rPr>
                <w:rFonts w:ascii="Times New Roman" w:hAnsi="Times New Roman" w:cs="Times New Roman"/>
                <w:sz w:val="24"/>
                <w:szCs w:val="24"/>
                <w:lang w:val="ru-RU"/>
              </w:rPr>
              <w:t>.</w:t>
            </w:r>
          </w:p>
        </w:tc>
        <w:tc>
          <w:tcPr>
            <w:tcW w:w="1662" w:type="dxa"/>
            <w:tcBorders>
              <w:top w:val="single" w:sz="4" w:space="0" w:color="auto"/>
              <w:left w:val="single" w:sz="4" w:space="0" w:color="auto"/>
              <w:bottom w:val="single" w:sz="4" w:space="0" w:color="auto"/>
              <w:right w:val="single" w:sz="4" w:space="0" w:color="auto"/>
            </w:tcBorders>
            <w:vAlign w:val="center"/>
          </w:tcPr>
          <w:p w14:paraId="01B372D9" w14:textId="6629945E" w:rsidR="00185353" w:rsidRDefault="00A12C28">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99B0A" w14:textId="40791211" w:rsidR="00185353" w:rsidRDefault="00A12C28">
            <w:pPr>
              <w:spacing w:after="0" w:line="240" w:lineRule="auto"/>
              <w:jc w:val="both"/>
              <w:rPr>
                <w:rFonts w:ascii="Times New Roman" w:eastAsia="Times New Roman" w:hAnsi="Times New Roman" w:cs="Times New Roman"/>
                <w:color w:val="000000" w:themeColor="text1"/>
                <w:sz w:val="24"/>
                <w:szCs w:val="24"/>
                <w:lang w:val="ru-RU"/>
              </w:rPr>
            </w:pPr>
            <w:r w:rsidRPr="00A12C28">
              <w:rPr>
                <w:rFonts w:ascii="Times New Roman" w:eastAsia="Times New Roman" w:hAnsi="Times New Roman" w:cs="Times New Roman"/>
                <w:color w:val="000000" w:themeColor="text1"/>
                <w:sz w:val="24"/>
                <w:szCs w:val="24"/>
                <w:lang w:val="ru-RU"/>
              </w:rPr>
              <w:t>22 050</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bookmarkEnd w:id="7"/>
    <w:p w14:paraId="573A6AB4"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i/>
          <w:sz w:val="24"/>
          <w:szCs w:val="24"/>
          <w:lang w:eastAsia="uk-UA"/>
        </w:rPr>
      </w:pPr>
      <w:r w:rsidRPr="006A3A21">
        <w:rPr>
          <w:rFonts w:ascii="Times New Roman" w:eastAsia="Times New Roman" w:hAnsi="Times New Roman" w:cs="Times New Roman"/>
          <w:i/>
          <w:sz w:val="24"/>
          <w:szCs w:val="24"/>
          <w:lang w:eastAsia="uk-UA"/>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771C5F0B"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i/>
          <w:sz w:val="24"/>
          <w:szCs w:val="24"/>
          <w:lang w:eastAsia="uk-UA"/>
        </w:rPr>
      </w:pPr>
      <w:r w:rsidRPr="006A3A21">
        <w:rPr>
          <w:rFonts w:ascii="Times New Roman" w:eastAsia="Times New Roman" w:hAnsi="Times New Roman" w:cs="Times New Roman"/>
          <w:i/>
          <w:sz w:val="24"/>
          <w:szCs w:val="24"/>
          <w:lang w:eastAsia="uk-UA"/>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6A3A21">
        <w:rPr>
          <w:rFonts w:ascii="Times New Roman" w:eastAsia="Times New Roman" w:hAnsi="Times New Roman" w:cs="Times New Roman"/>
          <w:b/>
          <w:i/>
          <w:sz w:val="24"/>
          <w:szCs w:val="24"/>
          <w:lang w:eastAsia="uk-UA"/>
        </w:rPr>
        <w:t xml:space="preserve"> «або еквівалент», </w:t>
      </w:r>
      <w:r w:rsidRPr="006A3A21">
        <w:rPr>
          <w:rFonts w:ascii="Times New Roman" w:eastAsia="Times New Roman" w:hAnsi="Times New Roman" w:cs="Times New Roman"/>
          <w:i/>
          <w:sz w:val="24"/>
          <w:szCs w:val="24"/>
          <w:lang w:eastAsia="uk-UA"/>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1677192B"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709"/>
        <w:jc w:val="both"/>
        <w:rPr>
          <w:rFonts w:ascii="Times New Roman" w:eastAsia="Times New Roman" w:hAnsi="Times New Roman" w:cs="Times New Roman"/>
          <w:i/>
          <w:sz w:val="24"/>
          <w:szCs w:val="24"/>
          <w:lang w:eastAsia="uk-UA"/>
        </w:rPr>
      </w:pPr>
      <w:r w:rsidRPr="006A3A21">
        <w:rPr>
          <w:rFonts w:ascii="Times New Roman" w:eastAsia="Times New Roman" w:hAnsi="Times New Roman" w:cs="Times New Roman"/>
          <w:i/>
          <w:sz w:val="24"/>
          <w:szCs w:val="24"/>
          <w:lang w:eastAsia="uk-UA"/>
        </w:rPr>
        <w:t xml:space="preserve">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w:t>
      </w:r>
      <w:r w:rsidRPr="006A3A21">
        <w:rPr>
          <w:rFonts w:ascii="Times New Roman" w:eastAsia="Times New Roman" w:hAnsi="Times New Roman" w:cs="Times New Roman"/>
          <w:i/>
          <w:sz w:val="24"/>
          <w:szCs w:val="24"/>
          <w:lang w:eastAsia="uk-UA"/>
        </w:rPr>
        <w:lastRenderedPageBreak/>
        <w:t>підтвердження від виробника товару або офіційного представника</w:t>
      </w:r>
      <w:r w:rsidRPr="006A3A21">
        <w:rPr>
          <w:rFonts w:ascii="Times New Roman" w:eastAsia="Times New Roman" w:hAnsi="Times New Roman" w:cs="Times New Roman"/>
          <w:i/>
          <w:sz w:val="24"/>
          <w:szCs w:val="24"/>
          <w:highlight w:val="white"/>
          <w:lang w:eastAsia="uk-UA"/>
        </w:rPr>
        <w:t xml:space="preserve"> товару</w:t>
      </w:r>
      <w:r w:rsidRPr="006A3A21">
        <w:rPr>
          <w:rFonts w:ascii="Times New Roman" w:eastAsia="Times New Roman" w:hAnsi="Times New Roman" w:cs="Times New Roman"/>
          <w:i/>
          <w:sz w:val="24"/>
          <w:szCs w:val="24"/>
          <w:lang w:eastAsia="uk-UA"/>
        </w:rPr>
        <w:t xml:space="preserve"> (зокрема гарантійний лист) повної відповідності технічних характеристик запропонованого товару.</w:t>
      </w:r>
      <w:r w:rsidRPr="006A3A21">
        <w:rPr>
          <w:rFonts w:ascii="Calibri" w:eastAsia="Calibri" w:hAnsi="Calibri" w:cs="Calibri"/>
          <w:i/>
          <w:lang w:eastAsia="uk-UA"/>
        </w:rPr>
        <w:t> </w:t>
      </w:r>
    </w:p>
    <w:p w14:paraId="720D36F2" w14:textId="77777777" w:rsidR="00A12C28" w:rsidRDefault="00A12C28" w:rsidP="00A12C28">
      <w:pPr>
        <w:spacing w:after="0"/>
        <w:jc w:val="both"/>
        <w:rPr>
          <w:rFonts w:ascii="Times New Roman" w:eastAsia="Times New Roman" w:hAnsi="Times New Roman" w:cs="Times New Roman"/>
          <w:color w:val="000000"/>
          <w:spacing w:val="-6"/>
          <w:sz w:val="24"/>
          <w:szCs w:val="24"/>
          <w:lang w:eastAsia="ru-RU"/>
        </w:rPr>
      </w:pPr>
    </w:p>
    <w:p w14:paraId="0001E831"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tabs>
          <w:tab w:val="left" w:pos="142"/>
        </w:tabs>
        <w:spacing w:after="0" w:line="240" w:lineRule="auto"/>
        <w:ind w:left="142"/>
        <w:jc w:val="center"/>
        <w:rPr>
          <w:rFonts w:ascii="Times New Roman" w:eastAsia="Times New Roman" w:hAnsi="Times New Roman" w:cs="Times New Roman"/>
          <w:sz w:val="24"/>
          <w:szCs w:val="24"/>
          <w:lang w:eastAsia="uk-UA"/>
        </w:rPr>
      </w:pPr>
      <w:r w:rsidRPr="006A3A21">
        <w:rPr>
          <w:rFonts w:ascii="Times New Roman" w:eastAsia="Times New Roman" w:hAnsi="Times New Roman" w:cs="Times New Roman"/>
          <w:b/>
          <w:sz w:val="24"/>
          <w:szCs w:val="24"/>
          <w:lang w:eastAsia="uk-UA"/>
        </w:rPr>
        <w:t>Загальні вимоги до предмету закупівлі:</w:t>
      </w:r>
    </w:p>
    <w:p w14:paraId="64354018"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after="0" w:line="240" w:lineRule="auto"/>
        <w:ind w:left="142"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Товар, запропонований Учасником, повинен відповідати 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заповненої таблиці з інформацією про запропонований товар.</w:t>
      </w:r>
    </w:p>
    <w:p w14:paraId="69E8BD92"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after="0" w:line="240" w:lineRule="auto"/>
        <w:ind w:left="142"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20BD8479" w14:textId="7B55C703"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after="0" w:line="240" w:lineRule="auto"/>
        <w:ind w:left="142"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 Термін придатності стерильних витратних матеріалів на момент передачі користувачу повинен становити не менше 75% від загального терміну придатності.  </w:t>
      </w:r>
    </w:p>
    <w:p w14:paraId="218FE828"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after="0" w:line="240" w:lineRule="auto"/>
        <w:ind w:left="142"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28CA03F9"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42"/>
        </w:tabs>
        <w:spacing w:after="0" w:line="240" w:lineRule="auto"/>
        <w:ind w:left="142"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Доставка товару, завантажувальні-розвантажувальні роботи здійснюються транспортом Постачальника та за рахунок Постачальника. </w:t>
      </w:r>
    </w:p>
    <w:p w14:paraId="69073F32"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w:t>
      </w:r>
    </w:p>
    <w:p w14:paraId="561055E7"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У разі поставки товару неналежної якості або товару, що не буде відповідати технічним вимогам,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w:t>
      </w:r>
    </w:p>
    <w:p w14:paraId="4BBC589B"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13A01C69" w14:textId="77777777" w:rsidR="00A12C28" w:rsidRPr="006A3A21" w:rsidRDefault="00A12C28" w:rsidP="00A12C28">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280" w:line="240" w:lineRule="auto"/>
        <w:ind w:left="0" w:firstLine="0"/>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lang w:eastAsia="uk-UA"/>
        </w:rPr>
        <w:t>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p w14:paraId="34AF4A49" w14:textId="77777777" w:rsidR="00DD0727" w:rsidRDefault="00DD0727" w:rsidP="007567F8">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17"/>
        <w:gridCol w:w="1701"/>
        <w:gridCol w:w="1843"/>
        <w:gridCol w:w="2126"/>
        <w:gridCol w:w="1418"/>
        <w:gridCol w:w="1417"/>
        <w:gridCol w:w="993"/>
        <w:gridCol w:w="1842"/>
      </w:tblGrid>
      <w:tr w:rsidR="00DD0727" w14:paraId="5E756C52" w14:textId="77777777" w:rsidTr="00DD0727">
        <w:trPr>
          <w:trHeight w:val="418"/>
        </w:trPr>
        <w:tc>
          <w:tcPr>
            <w:tcW w:w="709" w:type="dxa"/>
            <w:vMerge w:val="restart"/>
            <w:tcBorders>
              <w:top w:val="single" w:sz="4" w:space="0" w:color="auto"/>
              <w:left w:val="single" w:sz="4" w:space="0" w:color="auto"/>
              <w:bottom w:val="single" w:sz="4" w:space="0" w:color="auto"/>
              <w:right w:val="single" w:sz="4" w:space="0" w:color="auto"/>
            </w:tcBorders>
            <w:hideMark/>
          </w:tcPr>
          <w:p w14:paraId="43C1A876" w14:textId="77777777" w:rsidR="00DD0727" w:rsidRDefault="00DD0727" w:rsidP="007567F8">
            <w:pPr>
              <w:spacing w:after="0" w:line="240" w:lineRule="auto"/>
              <w:ind w:right="133"/>
              <w:jc w:val="center"/>
              <w:textAlignment w:val="baseline"/>
              <w:rPr>
                <w:rFonts w:ascii="Times New Roman" w:eastAsia="Calibri" w:hAnsi="Times New Roman"/>
                <w:color w:val="000000"/>
                <w:sz w:val="20"/>
                <w:szCs w:val="20"/>
                <w:lang w:eastAsia="uk-UA"/>
              </w:rPr>
            </w:pPr>
            <w:r>
              <w:rPr>
                <w:rFonts w:ascii="Times New Roman" w:eastAsia="Calibri" w:hAnsi="Times New Roman"/>
                <w:color w:val="000000"/>
                <w:sz w:val="20"/>
                <w:lang w:eastAsia="uk-UA"/>
              </w:rPr>
              <w:t>№</w:t>
            </w:r>
          </w:p>
          <w:p w14:paraId="77689DD1"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з/п</w:t>
            </w:r>
          </w:p>
        </w:tc>
        <w:tc>
          <w:tcPr>
            <w:tcW w:w="6804" w:type="dxa"/>
            <w:gridSpan w:val="4"/>
            <w:tcBorders>
              <w:top w:val="single" w:sz="4" w:space="0" w:color="auto"/>
              <w:left w:val="single" w:sz="4" w:space="0" w:color="auto"/>
              <w:bottom w:val="single" w:sz="4" w:space="0" w:color="auto"/>
              <w:right w:val="single" w:sz="4" w:space="0" w:color="auto"/>
            </w:tcBorders>
            <w:hideMark/>
          </w:tcPr>
          <w:p w14:paraId="037B4ACC"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2BF12EEE"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документації</w:t>
            </w:r>
          </w:p>
        </w:tc>
        <w:tc>
          <w:tcPr>
            <w:tcW w:w="5954" w:type="dxa"/>
            <w:gridSpan w:val="4"/>
            <w:tcBorders>
              <w:top w:val="single" w:sz="4" w:space="0" w:color="auto"/>
              <w:left w:val="single" w:sz="4" w:space="0" w:color="auto"/>
              <w:bottom w:val="single" w:sz="4" w:space="0" w:color="auto"/>
              <w:right w:val="single" w:sz="4" w:space="0" w:color="auto"/>
            </w:tcBorders>
            <w:hideMark/>
          </w:tcPr>
          <w:p w14:paraId="5EA22A7D"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0E44E8F0"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пропозиції</w:t>
            </w:r>
          </w:p>
        </w:tc>
        <w:tc>
          <w:tcPr>
            <w:tcW w:w="1842" w:type="dxa"/>
            <w:tcBorders>
              <w:top w:val="single" w:sz="4" w:space="0" w:color="auto"/>
              <w:left w:val="single" w:sz="4" w:space="0" w:color="auto"/>
              <w:bottom w:val="single" w:sz="4" w:space="0" w:color="auto"/>
              <w:right w:val="single" w:sz="4" w:space="0" w:color="auto"/>
            </w:tcBorders>
            <w:hideMark/>
          </w:tcPr>
          <w:p w14:paraId="04A8E568" w14:textId="77777777" w:rsidR="00DD0727" w:rsidRDefault="00DD0727" w:rsidP="007567F8">
            <w:pPr>
              <w:spacing w:after="0" w:line="240" w:lineRule="auto"/>
              <w:ind w:right="-245"/>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Відповідність</w:t>
            </w:r>
          </w:p>
        </w:tc>
      </w:tr>
      <w:tr w:rsidR="00DD0727" w14:paraId="4A827A56" w14:textId="77777777" w:rsidTr="00DD0727">
        <w:trPr>
          <w:trHeight w:val="6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C95FB4"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D695509"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14:paraId="6CEFE92C"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Технічні характеристики товару</w:t>
            </w:r>
          </w:p>
        </w:tc>
        <w:tc>
          <w:tcPr>
            <w:tcW w:w="1701" w:type="dxa"/>
            <w:tcBorders>
              <w:top w:val="single" w:sz="4" w:space="0" w:color="auto"/>
              <w:left w:val="single" w:sz="4" w:space="0" w:color="auto"/>
              <w:bottom w:val="single" w:sz="4" w:space="0" w:color="auto"/>
              <w:right w:val="single" w:sz="4" w:space="0" w:color="auto"/>
            </w:tcBorders>
            <w:hideMark/>
          </w:tcPr>
          <w:p w14:paraId="4AD131F2"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5675FF95"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1843" w:type="dxa"/>
            <w:tcBorders>
              <w:top w:val="single" w:sz="4" w:space="0" w:color="auto"/>
              <w:left w:val="single" w:sz="4" w:space="0" w:color="auto"/>
              <w:bottom w:val="single" w:sz="4" w:space="0" w:color="auto"/>
              <w:right w:val="single" w:sz="4" w:space="0" w:color="auto"/>
            </w:tcBorders>
            <w:hideMark/>
          </w:tcPr>
          <w:p w14:paraId="07DADBD6"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2126" w:type="dxa"/>
            <w:tcBorders>
              <w:top w:val="single" w:sz="4" w:space="0" w:color="auto"/>
              <w:left w:val="single" w:sz="4" w:space="0" w:color="auto"/>
              <w:bottom w:val="single" w:sz="4" w:space="0" w:color="auto"/>
              <w:right w:val="single" w:sz="4" w:space="0" w:color="auto"/>
            </w:tcBorders>
            <w:hideMark/>
          </w:tcPr>
          <w:p w14:paraId="72305903"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val="ru-RU" w:eastAsia="uk-UA"/>
              </w:rPr>
            </w:pPr>
            <w:r>
              <w:rPr>
                <w:rFonts w:ascii="Times New Roman" w:eastAsia="Calibri" w:hAnsi="Times New Roman"/>
                <w:color w:val="000000"/>
                <w:sz w:val="20"/>
                <w:lang w:eastAsia="uk-UA"/>
              </w:rPr>
              <w:t>Найменування товару</w:t>
            </w:r>
          </w:p>
        </w:tc>
        <w:tc>
          <w:tcPr>
            <w:tcW w:w="1418" w:type="dxa"/>
            <w:tcBorders>
              <w:top w:val="single" w:sz="4" w:space="0" w:color="auto"/>
              <w:left w:val="single" w:sz="4" w:space="0" w:color="auto"/>
              <w:bottom w:val="single" w:sz="4" w:space="0" w:color="auto"/>
              <w:right w:val="single" w:sz="4" w:space="0" w:color="auto"/>
            </w:tcBorders>
            <w:hideMark/>
          </w:tcPr>
          <w:p w14:paraId="43D3B1BD"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val="de-DE" w:eastAsia="uk-UA"/>
              </w:rPr>
            </w:pPr>
            <w:r>
              <w:rPr>
                <w:rFonts w:ascii="Times New Roman" w:eastAsia="Calibri" w:hAnsi="Times New Roman"/>
                <w:color w:val="000000"/>
                <w:sz w:val="20"/>
                <w:lang w:eastAsia="uk-UA"/>
              </w:rPr>
              <w:t>Технічні характеристики товару</w:t>
            </w:r>
          </w:p>
        </w:tc>
        <w:tc>
          <w:tcPr>
            <w:tcW w:w="1417" w:type="dxa"/>
            <w:tcBorders>
              <w:top w:val="single" w:sz="4" w:space="0" w:color="auto"/>
              <w:left w:val="single" w:sz="4" w:space="0" w:color="auto"/>
              <w:bottom w:val="single" w:sz="4" w:space="0" w:color="auto"/>
              <w:right w:val="single" w:sz="4" w:space="0" w:color="auto"/>
            </w:tcBorders>
            <w:hideMark/>
          </w:tcPr>
          <w:p w14:paraId="2B567DFF"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302C6D6A"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993" w:type="dxa"/>
            <w:tcBorders>
              <w:top w:val="single" w:sz="4" w:space="0" w:color="auto"/>
              <w:left w:val="single" w:sz="4" w:space="0" w:color="auto"/>
              <w:bottom w:val="single" w:sz="4" w:space="0" w:color="auto"/>
              <w:right w:val="single" w:sz="4" w:space="0" w:color="auto"/>
            </w:tcBorders>
            <w:hideMark/>
          </w:tcPr>
          <w:p w14:paraId="336E43D1"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2C6745"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r>
      <w:tr w:rsidR="00DD0727" w14:paraId="7D683B2A" w14:textId="77777777" w:rsidTr="00DD07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546D4DA8" w14:textId="3B88CB22" w:rsidR="00DD0727" w:rsidRPr="00DD0727" w:rsidRDefault="00DD0727" w:rsidP="007567F8">
            <w:pPr>
              <w:spacing w:after="0" w:line="240" w:lineRule="auto"/>
              <w:rPr>
                <w:rFonts w:ascii="Times New Roman" w:eastAsia="Calibri" w:hAnsi="Times New Roman" w:cs="Times New Roman"/>
                <w:color w:val="000000"/>
                <w:sz w:val="20"/>
                <w:lang w:eastAsia="uk-UA"/>
              </w:rPr>
            </w:pPr>
            <w:r>
              <w:rPr>
                <w:rFonts w:ascii="Times New Roman" w:eastAsia="Calibri" w:hAnsi="Times New Roman" w:cs="Times New Roman"/>
                <w:color w:val="000000"/>
                <w:sz w:val="20"/>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491767"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0F137714"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701" w:type="dxa"/>
            <w:tcBorders>
              <w:top w:val="single" w:sz="4" w:space="0" w:color="auto"/>
              <w:left w:val="single" w:sz="4" w:space="0" w:color="auto"/>
              <w:bottom w:val="single" w:sz="4" w:space="0" w:color="auto"/>
              <w:right w:val="single" w:sz="4" w:space="0" w:color="auto"/>
            </w:tcBorders>
          </w:tcPr>
          <w:p w14:paraId="78CBF7A1"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1843" w:type="dxa"/>
            <w:tcBorders>
              <w:top w:val="single" w:sz="4" w:space="0" w:color="auto"/>
              <w:left w:val="single" w:sz="4" w:space="0" w:color="auto"/>
              <w:bottom w:val="single" w:sz="4" w:space="0" w:color="auto"/>
              <w:right w:val="single" w:sz="4" w:space="0" w:color="auto"/>
            </w:tcBorders>
          </w:tcPr>
          <w:p w14:paraId="43E7E0FE" w14:textId="77777777" w:rsidR="00DD0727" w:rsidRDefault="00DD0727" w:rsidP="007567F8">
            <w:pPr>
              <w:spacing w:after="0" w:line="240" w:lineRule="auto"/>
              <w:ind w:right="-108"/>
              <w:jc w:val="center"/>
              <w:textAlignment w:val="baseline"/>
              <w:rPr>
                <w:rFonts w:ascii="Times New Roman" w:eastAsia="Calibri" w:hAnsi="Times New Roman"/>
                <w:sz w:val="20"/>
                <w:lang w:eastAsia="uk-UA"/>
              </w:rPr>
            </w:pPr>
          </w:p>
        </w:tc>
        <w:tc>
          <w:tcPr>
            <w:tcW w:w="2126" w:type="dxa"/>
            <w:tcBorders>
              <w:top w:val="single" w:sz="4" w:space="0" w:color="auto"/>
              <w:left w:val="single" w:sz="4" w:space="0" w:color="auto"/>
              <w:bottom w:val="single" w:sz="4" w:space="0" w:color="auto"/>
              <w:right w:val="single" w:sz="4" w:space="0" w:color="auto"/>
            </w:tcBorders>
          </w:tcPr>
          <w:p w14:paraId="31AF45EB" w14:textId="77777777" w:rsidR="00DD0727" w:rsidRDefault="00DD0727" w:rsidP="007567F8">
            <w:pPr>
              <w:spacing w:after="0" w:line="240" w:lineRule="auto"/>
              <w:ind w:right="133"/>
              <w:jc w:val="center"/>
              <w:textAlignment w:val="baseline"/>
              <w:rPr>
                <w:rFonts w:ascii="Times New Roman" w:eastAsia="Calibri" w:hAnsi="Times New Roman"/>
                <w:color w:val="000000"/>
                <w:sz w:val="20"/>
                <w:lang w:eastAsia="uk-UA"/>
              </w:rPr>
            </w:pPr>
          </w:p>
        </w:tc>
        <w:tc>
          <w:tcPr>
            <w:tcW w:w="1418" w:type="dxa"/>
            <w:tcBorders>
              <w:top w:val="single" w:sz="4" w:space="0" w:color="auto"/>
              <w:left w:val="single" w:sz="4" w:space="0" w:color="auto"/>
              <w:bottom w:val="single" w:sz="4" w:space="0" w:color="auto"/>
              <w:right w:val="single" w:sz="4" w:space="0" w:color="auto"/>
            </w:tcBorders>
          </w:tcPr>
          <w:p w14:paraId="2C1A1373"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7F68FCC3" w14:textId="77777777" w:rsidR="00DD0727" w:rsidRDefault="00DD0727" w:rsidP="007567F8">
            <w:pPr>
              <w:spacing w:after="0" w:line="240" w:lineRule="auto"/>
              <w:ind w:right="-108"/>
              <w:jc w:val="center"/>
              <w:textAlignment w:val="baseline"/>
              <w:rPr>
                <w:rFonts w:ascii="Times New Roman" w:eastAsia="Calibri" w:hAnsi="Times New Roman"/>
                <w:color w:val="000000"/>
                <w:sz w:val="20"/>
                <w:lang w:eastAsia="uk-UA"/>
              </w:rPr>
            </w:pPr>
          </w:p>
        </w:tc>
        <w:tc>
          <w:tcPr>
            <w:tcW w:w="993" w:type="dxa"/>
            <w:tcBorders>
              <w:top w:val="single" w:sz="4" w:space="0" w:color="auto"/>
              <w:left w:val="single" w:sz="4" w:space="0" w:color="auto"/>
              <w:bottom w:val="single" w:sz="4" w:space="0" w:color="auto"/>
              <w:right w:val="single" w:sz="4" w:space="0" w:color="auto"/>
            </w:tcBorders>
          </w:tcPr>
          <w:p w14:paraId="79B5CACF" w14:textId="77777777" w:rsidR="00DD0727" w:rsidRDefault="00DD0727" w:rsidP="007567F8">
            <w:pPr>
              <w:spacing w:after="0" w:line="240" w:lineRule="auto"/>
              <w:ind w:right="-108"/>
              <w:jc w:val="center"/>
              <w:textAlignment w:val="baseline"/>
              <w:rPr>
                <w:rFonts w:ascii="Times New Roman" w:eastAsia="Calibri" w:hAnsi="Times New Roman"/>
                <w:sz w:val="20"/>
                <w:lang w:eastAsia="uk-UA"/>
              </w:rPr>
            </w:pPr>
          </w:p>
        </w:tc>
        <w:tc>
          <w:tcPr>
            <w:tcW w:w="1842" w:type="dxa"/>
            <w:tcBorders>
              <w:top w:val="single" w:sz="4" w:space="0" w:color="auto"/>
              <w:left w:val="single" w:sz="4" w:space="0" w:color="auto"/>
              <w:bottom w:val="single" w:sz="4" w:space="0" w:color="auto"/>
              <w:right w:val="single" w:sz="4" w:space="0" w:color="auto"/>
            </w:tcBorders>
            <w:vAlign w:val="center"/>
          </w:tcPr>
          <w:p w14:paraId="4E325EB6" w14:textId="77777777" w:rsidR="00DD0727" w:rsidRDefault="00DD0727" w:rsidP="007567F8">
            <w:pPr>
              <w:spacing w:after="0" w:line="240" w:lineRule="auto"/>
              <w:rPr>
                <w:rFonts w:ascii="Times New Roman" w:eastAsia="Calibri" w:hAnsi="Times New Roman" w:cs="Times New Roman"/>
                <w:color w:val="000000"/>
                <w:sz w:val="20"/>
                <w:lang w:val="de-DE" w:eastAsia="uk-UA"/>
              </w:rPr>
            </w:pPr>
          </w:p>
        </w:tc>
      </w:tr>
    </w:tbl>
    <w:p w14:paraId="23E3D979" w14:textId="77777777" w:rsidR="00DD0727" w:rsidRDefault="00DD0727" w:rsidP="007567F8">
      <w:pPr>
        <w:tabs>
          <w:tab w:val="left" w:pos="5245"/>
        </w:tabs>
        <w:spacing w:after="0" w:line="240" w:lineRule="auto"/>
        <w:ind w:firstLine="720"/>
        <w:jc w:val="both"/>
        <w:rPr>
          <w:rFonts w:ascii="Times New Roman" w:eastAsia="Calibri" w:hAnsi="Times New Roman"/>
          <w:b/>
          <w:color w:val="000000"/>
          <w:sz w:val="24"/>
          <w:szCs w:val="24"/>
          <w:lang w:val="ru-RU" w:eastAsia="uk-UA"/>
        </w:rPr>
      </w:pPr>
    </w:p>
    <w:bookmarkEnd w:id="8"/>
    <w:p w14:paraId="06D83B4D" w14:textId="77777777" w:rsidR="00A12C28" w:rsidRPr="006A3A21" w:rsidRDefault="00A12C28" w:rsidP="00A12C28">
      <w:pPr>
        <w:tabs>
          <w:tab w:val="left" w:pos="5245"/>
        </w:tabs>
        <w:spacing w:after="0" w:line="240" w:lineRule="auto"/>
        <w:ind w:firstLine="709"/>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b/>
          <w:sz w:val="24"/>
          <w:szCs w:val="24"/>
          <w:lang w:eastAsia="uk-UA"/>
        </w:rPr>
        <w:lastRenderedPageBreak/>
        <w:t>На запропонований товар потрібно надати  наступними документами:</w:t>
      </w:r>
    </w:p>
    <w:p w14:paraId="3067BAE9"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567"/>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highlight w:val="white"/>
          <w:lang w:eastAsia="uk-UA"/>
        </w:rPr>
        <w:t>1. Документ, що підтверджує якість товару, виданий його виробником</w:t>
      </w:r>
      <w:r w:rsidRPr="006A3A21">
        <w:rPr>
          <w:rFonts w:ascii="Calibri" w:eastAsia="Calibri" w:hAnsi="Calibri" w:cs="Calibri"/>
          <w:lang w:eastAsia="uk-UA"/>
        </w:rPr>
        <w:t xml:space="preserve"> </w:t>
      </w:r>
      <w:r w:rsidRPr="006A3A21">
        <w:rPr>
          <w:rFonts w:ascii="Times New Roman" w:eastAsia="Times New Roman" w:hAnsi="Times New Roman" w:cs="Times New Roman"/>
          <w:sz w:val="24"/>
          <w:szCs w:val="24"/>
          <w:highlight w:val="white"/>
          <w:lang w:eastAsia="uk-UA"/>
        </w:rPr>
        <w:t xml:space="preserve">(сертифікат якості, або сертифікат аналізу, або інший документ) або документ, що підтверджує якість товару, виданий виробнику </w:t>
      </w:r>
      <w:r w:rsidRPr="006A3A21">
        <w:rPr>
          <w:rFonts w:ascii="Times New Roman" w:eastAsia="Times New Roman" w:hAnsi="Times New Roman" w:cs="Times New Roman"/>
          <w:sz w:val="24"/>
          <w:szCs w:val="24"/>
          <w:lang w:eastAsia="uk-UA"/>
        </w:rPr>
        <w:t>або офіційному представнику</w:t>
      </w:r>
      <w:r w:rsidRPr="006A3A21">
        <w:rPr>
          <w:rFonts w:ascii="Times New Roman" w:eastAsia="Times New Roman" w:hAnsi="Times New Roman" w:cs="Times New Roman"/>
          <w:sz w:val="24"/>
          <w:szCs w:val="24"/>
          <w:highlight w:val="white"/>
          <w:lang w:eastAsia="uk-UA"/>
        </w:rPr>
        <w:t xml:space="preserve"> товару, уповноваженими на це органами, установами, організаціями.</w:t>
      </w:r>
    </w:p>
    <w:p w14:paraId="167A507E"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567"/>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highlight w:val="white"/>
          <w:lang w:eastAsia="uk-UA"/>
        </w:rPr>
        <w:t xml:space="preserve">2. </w:t>
      </w:r>
      <w:r w:rsidRPr="006A3A21">
        <w:rPr>
          <w:rFonts w:ascii="Times New Roman" w:eastAsia="Times New Roman" w:hAnsi="Times New Roman" w:cs="Times New Roman"/>
          <w:sz w:val="24"/>
          <w:szCs w:val="24"/>
          <w:lang w:eastAsia="uk-UA"/>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6D6EAF10" w14:textId="77777777" w:rsidR="00A12C28" w:rsidRPr="006A3A21" w:rsidRDefault="00A12C28" w:rsidP="00A12C2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567"/>
        <w:jc w:val="both"/>
        <w:rPr>
          <w:rFonts w:ascii="Times New Roman" w:eastAsia="Times New Roman" w:hAnsi="Times New Roman" w:cs="Times New Roman"/>
          <w:sz w:val="24"/>
          <w:szCs w:val="24"/>
          <w:lang w:eastAsia="uk-UA"/>
        </w:rPr>
      </w:pPr>
      <w:r w:rsidRPr="006A3A21">
        <w:rPr>
          <w:rFonts w:ascii="Times New Roman" w:eastAsia="Times New Roman" w:hAnsi="Times New Roman" w:cs="Times New Roman"/>
          <w:sz w:val="24"/>
          <w:szCs w:val="24"/>
          <w:highlight w:val="white"/>
          <w:lang w:eastAsia="uk-UA"/>
        </w:rPr>
        <w:t>3.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bookmarkEnd w:id="9"/>
    <w:p w14:paraId="0AAF7640" w14:textId="1E80A856" w:rsidR="00570486" w:rsidRPr="00B55FB1" w:rsidRDefault="00570486"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570486" w:rsidRPr="00B55FB1"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437A" w14:textId="77777777" w:rsidR="00F74278" w:rsidRDefault="00F74278" w:rsidP="0024553B">
      <w:pPr>
        <w:spacing w:after="0" w:line="240" w:lineRule="auto"/>
      </w:pPr>
      <w:r>
        <w:separator/>
      </w:r>
    </w:p>
  </w:endnote>
  <w:endnote w:type="continuationSeparator" w:id="0">
    <w:p w14:paraId="5D379383" w14:textId="77777777" w:rsidR="00F74278" w:rsidRDefault="00F7427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B86C" w14:textId="77777777" w:rsidR="00F74278" w:rsidRDefault="00F74278" w:rsidP="0024553B">
      <w:pPr>
        <w:spacing w:after="0" w:line="240" w:lineRule="auto"/>
      </w:pPr>
      <w:r>
        <w:separator/>
      </w:r>
    </w:p>
  </w:footnote>
  <w:footnote w:type="continuationSeparator" w:id="0">
    <w:p w14:paraId="4995B548" w14:textId="77777777" w:rsidR="00F74278" w:rsidRDefault="00F7427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200CE9"/>
    <w:multiLevelType w:val="multilevel"/>
    <w:tmpl w:val="E7788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C9B2392"/>
    <w:multiLevelType w:val="hybridMultilevel"/>
    <w:tmpl w:val="35BAA204"/>
    <w:lvl w:ilvl="0" w:tplc="E36E8008">
      <w:start w:val="1"/>
      <w:numFmt w:val="decimal"/>
      <w:lvlText w:val="%1."/>
      <w:lvlJc w:val="left"/>
      <w:pPr>
        <w:ind w:left="351" w:hanging="396"/>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4E15"/>
    <w:rsid w:val="000C6C98"/>
    <w:rsid w:val="000C70A6"/>
    <w:rsid w:val="000D5EF7"/>
    <w:rsid w:val="00102D35"/>
    <w:rsid w:val="001055A1"/>
    <w:rsid w:val="00115D71"/>
    <w:rsid w:val="00127EDA"/>
    <w:rsid w:val="00140B58"/>
    <w:rsid w:val="00184881"/>
    <w:rsid w:val="00185353"/>
    <w:rsid w:val="001A6CCE"/>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846A6"/>
    <w:rsid w:val="00392139"/>
    <w:rsid w:val="00393926"/>
    <w:rsid w:val="003976BD"/>
    <w:rsid w:val="003B7146"/>
    <w:rsid w:val="003C0571"/>
    <w:rsid w:val="003C6B47"/>
    <w:rsid w:val="003E26E2"/>
    <w:rsid w:val="003E28F5"/>
    <w:rsid w:val="003E7975"/>
    <w:rsid w:val="00413BDD"/>
    <w:rsid w:val="0046165B"/>
    <w:rsid w:val="00461FF1"/>
    <w:rsid w:val="0047770A"/>
    <w:rsid w:val="00480BE3"/>
    <w:rsid w:val="00491A52"/>
    <w:rsid w:val="00497331"/>
    <w:rsid w:val="004A7184"/>
    <w:rsid w:val="004D5770"/>
    <w:rsid w:val="004E7378"/>
    <w:rsid w:val="004F57B0"/>
    <w:rsid w:val="00504D58"/>
    <w:rsid w:val="00516F67"/>
    <w:rsid w:val="0054119B"/>
    <w:rsid w:val="00554DF7"/>
    <w:rsid w:val="00570486"/>
    <w:rsid w:val="00590320"/>
    <w:rsid w:val="005A2A9B"/>
    <w:rsid w:val="005C400B"/>
    <w:rsid w:val="005C4484"/>
    <w:rsid w:val="005F6CE1"/>
    <w:rsid w:val="00607317"/>
    <w:rsid w:val="006146A1"/>
    <w:rsid w:val="00626C9F"/>
    <w:rsid w:val="006624B6"/>
    <w:rsid w:val="00686D05"/>
    <w:rsid w:val="00691987"/>
    <w:rsid w:val="00693C8B"/>
    <w:rsid w:val="006A54F2"/>
    <w:rsid w:val="006C75C1"/>
    <w:rsid w:val="006D3EBF"/>
    <w:rsid w:val="006D4F37"/>
    <w:rsid w:val="006E28E9"/>
    <w:rsid w:val="006F18EC"/>
    <w:rsid w:val="006F1B4C"/>
    <w:rsid w:val="00711D5F"/>
    <w:rsid w:val="00723EF9"/>
    <w:rsid w:val="00746B50"/>
    <w:rsid w:val="00753E02"/>
    <w:rsid w:val="007567F8"/>
    <w:rsid w:val="007622E0"/>
    <w:rsid w:val="00792FF3"/>
    <w:rsid w:val="007975BE"/>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B72AE"/>
    <w:rsid w:val="008F229E"/>
    <w:rsid w:val="00934D84"/>
    <w:rsid w:val="009423B4"/>
    <w:rsid w:val="009443DC"/>
    <w:rsid w:val="0095518A"/>
    <w:rsid w:val="00955A33"/>
    <w:rsid w:val="0098548C"/>
    <w:rsid w:val="009E1B95"/>
    <w:rsid w:val="009E64FE"/>
    <w:rsid w:val="009F4ACD"/>
    <w:rsid w:val="00A12C28"/>
    <w:rsid w:val="00A35A2E"/>
    <w:rsid w:val="00A35F17"/>
    <w:rsid w:val="00A420DA"/>
    <w:rsid w:val="00A52318"/>
    <w:rsid w:val="00A535E2"/>
    <w:rsid w:val="00A615A8"/>
    <w:rsid w:val="00A71EB1"/>
    <w:rsid w:val="00A775EB"/>
    <w:rsid w:val="00A95E47"/>
    <w:rsid w:val="00AC1C0E"/>
    <w:rsid w:val="00AC70C5"/>
    <w:rsid w:val="00B137D2"/>
    <w:rsid w:val="00B15CFB"/>
    <w:rsid w:val="00B215A9"/>
    <w:rsid w:val="00B26968"/>
    <w:rsid w:val="00B431E7"/>
    <w:rsid w:val="00B55FB1"/>
    <w:rsid w:val="00B61A97"/>
    <w:rsid w:val="00B66EF4"/>
    <w:rsid w:val="00B86AF8"/>
    <w:rsid w:val="00BD2D4B"/>
    <w:rsid w:val="00BE14D8"/>
    <w:rsid w:val="00BE1FF8"/>
    <w:rsid w:val="00BE2820"/>
    <w:rsid w:val="00C06B6A"/>
    <w:rsid w:val="00C12BB7"/>
    <w:rsid w:val="00C15F77"/>
    <w:rsid w:val="00C33F3D"/>
    <w:rsid w:val="00C37569"/>
    <w:rsid w:val="00C60DAA"/>
    <w:rsid w:val="00CA26DE"/>
    <w:rsid w:val="00CA5AC9"/>
    <w:rsid w:val="00CA68EE"/>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1FB3"/>
    <w:rsid w:val="00F532DE"/>
    <w:rsid w:val="00F74278"/>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748506851">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 w:id="21121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4</Pages>
  <Words>5417</Words>
  <Characters>3088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97</cp:revision>
  <dcterms:created xsi:type="dcterms:W3CDTF">2023-09-14T08:37:00Z</dcterms:created>
  <dcterms:modified xsi:type="dcterms:W3CDTF">2026-01-21T16:36:00Z</dcterms:modified>
</cp:coreProperties>
</file>