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AFD1" w14:textId="77777777" w:rsid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2F215689" w14:textId="115488B8" w:rsidR="004E04C1" w:rsidRP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07BDC0A" wp14:editId="5AB55CFF">
            <wp:simplePos x="0" y="0"/>
            <wp:positionH relativeFrom="column">
              <wp:posOffset>3771265</wp:posOffset>
            </wp:positionH>
            <wp:positionV relativeFrom="paragraph">
              <wp:posOffset>-166468</wp:posOffset>
            </wp:positionV>
            <wp:extent cx="2228850" cy="956310"/>
            <wp:effectExtent l="0" t="0" r="0" b="0"/>
            <wp:wrapNone/>
            <wp:docPr id="3" name="Рисунок 3" descr="C:\Users\Wer\Desktop\logo_IES-color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\Desktop\logo_IES-color_uk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C1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7ABD9C18" wp14:editId="571A2F6A">
            <wp:extent cx="2042165" cy="699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9CEA" w14:textId="77777777" w:rsidR="004E04C1" w:rsidRPr="004E04C1" w:rsidRDefault="004E04C1" w:rsidP="004E04C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31ED7A00" w14:textId="77777777" w:rsidR="004E04C1" w:rsidRPr="004E04C1" w:rsidRDefault="004E04C1" w:rsidP="004E04C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7E6E264A" w14:textId="77777777" w:rsidR="004E04C1" w:rsidRPr="004E04C1" w:rsidRDefault="004E04C1" w:rsidP="004E04C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Інтервенційна Епідеміологічна Служба</w:t>
      </w:r>
    </w:p>
    <w:p w14:paraId="62BFF258" w14:textId="77777777" w:rsidR="004E04C1" w:rsidRPr="004E04C1" w:rsidRDefault="004E04C1" w:rsidP="004E04C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Оголошення про прийом заявок на участь в третій когорті резидентів базового рівня програми Інтервенційної епідеміологічної служби (IES Frontline)</w:t>
      </w:r>
    </w:p>
    <w:p w14:paraId="78C117C5" w14:textId="77777777" w:rsidR="004E04C1" w:rsidRPr="004E04C1" w:rsidRDefault="004E04C1" w:rsidP="004E04C1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22B9DFCC" w14:textId="77777777" w:rsidR="004E04C1" w:rsidRPr="004E04C1" w:rsidRDefault="004E04C1" w:rsidP="004E04C1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4FCB5912" w14:textId="7CB92C1E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Інтервенційна Епідеміологічна Служба Державної установи «Центр громадського здоров’я МОЗ України» розпочинає прийом заявок на відбір резидентів для навчання у третій когорті базового рівня програми в 202</w:t>
      </w:r>
      <w:r w:rsidR="00FC5C36">
        <w:rPr>
          <w:rFonts w:eastAsia="Calibri"/>
          <w:sz w:val="28"/>
          <w:szCs w:val="28"/>
          <w:lang w:val="uk-UA" w:eastAsia="en-US"/>
        </w:rPr>
        <w:t>2</w:t>
      </w:r>
      <w:r w:rsidRPr="004E04C1">
        <w:rPr>
          <w:rFonts w:eastAsia="Calibri"/>
          <w:sz w:val="28"/>
          <w:szCs w:val="28"/>
          <w:lang w:val="uk-UA" w:eastAsia="en-US"/>
        </w:rPr>
        <w:t xml:space="preserve"> році.</w:t>
      </w:r>
    </w:p>
    <w:p w14:paraId="4724D7B6" w14:textId="77777777" w:rsidR="004E04C1" w:rsidRPr="004E04C1" w:rsidRDefault="004E04C1" w:rsidP="004E04C1">
      <w:pPr>
        <w:rPr>
          <w:rFonts w:eastAsia="Calibri"/>
          <w:sz w:val="28"/>
          <w:szCs w:val="28"/>
          <w:lang w:val="uk-UA" w:eastAsia="en-US"/>
        </w:rPr>
      </w:pPr>
    </w:p>
    <w:p w14:paraId="6B744897" w14:textId="77777777" w:rsidR="004E04C1" w:rsidRPr="004E04C1" w:rsidRDefault="004E04C1" w:rsidP="004E04C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Інтервенційна епідеміологічна служба</w:t>
      </w:r>
    </w:p>
    <w:p w14:paraId="6711C323" w14:textId="77777777" w:rsidR="004E04C1" w:rsidRPr="004E04C1" w:rsidRDefault="004E04C1" w:rsidP="004E04C1">
      <w:pPr>
        <w:rPr>
          <w:rFonts w:eastAsia="Calibri"/>
          <w:sz w:val="28"/>
          <w:szCs w:val="28"/>
          <w:lang w:val="uk-UA" w:eastAsia="en-US"/>
        </w:rPr>
      </w:pPr>
    </w:p>
    <w:p w14:paraId="2F780057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Інтервенційна епідеміологічна служба (далі – ІЕС) – програма, котра забезпечує підготовку кадрів в сфері громадського здоров’я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досліджень.</w:t>
      </w:r>
    </w:p>
    <w:p w14:paraId="29B1CF4A" w14:textId="66DE83F1" w:rsid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В рамках ІЕС, на даний час, проводиться 2 рівня програми: просунутий (Advanced) та базовий (Frontline), порівняння цих двох рівнів наведено нижче:</w:t>
      </w:r>
    </w:p>
    <w:p w14:paraId="017896F0" w14:textId="77777777" w:rsidR="00FC5C36" w:rsidRPr="004E04C1" w:rsidRDefault="00FC5C36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256A20E0" w14:textId="77777777" w:rsidR="004E04C1" w:rsidRPr="004E04C1" w:rsidRDefault="004E04C1" w:rsidP="004E04C1">
      <w:pPr>
        <w:rPr>
          <w:rFonts w:eastAsia="Calibri"/>
          <w:sz w:val="24"/>
          <w:szCs w:val="24"/>
          <w:lang w:val="uk-UA" w:eastAsia="en-US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419"/>
        <w:gridCol w:w="2955"/>
        <w:gridCol w:w="2879"/>
      </w:tblGrid>
      <w:tr w:rsidR="004E04C1" w:rsidRPr="004E04C1" w14:paraId="62B43E97" w14:textId="77777777" w:rsidTr="00D84C13">
        <w:trPr>
          <w:trHeight w:val="996"/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737C06CA" w14:textId="77777777" w:rsidR="004E04C1" w:rsidRPr="004E04C1" w:rsidRDefault="004E04C1" w:rsidP="004E04C1">
            <w:pP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Критерії порівняння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781D7648" w14:textId="77777777" w:rsidR="004E04C1" w:rsidRPr="004E04C1" w:rsidRDefault="004E04C1" w:rsidP="004E04C1">
            <w:pP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Базовий рівень програми (Frontline)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D4F8E96" w14:textId="77777777" w:rsidR="004E04C1" w:rsidRPr="004E04C1" w:rsidRDefault="004E04C1" w:rsidP="004E04C1">
            <w:pP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Просунутий рівень програми</w:t>
            </w:r>
          </w:p>
          <w:p w14:paraId="101DCFA9" w14:textId="77777777" w:rsidR="004E04C1" w:rsidRPr="004E04C1" w:rsidRDefault="004E04C1" w:rsidP="004E04C1">
            <w:pP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(Advanced)</w:t>
            </w:r>
          </w:p>
        </w:tc>
      </w:tr>
      <w:tr w:rsidR="004E04C1" w:rsidRPr="004E04C1" w14:paraId="6DB54700" w14:textId="77777777" w:rsidTr="00D84C13">
        <w:trPr>
          <w:trHeight w:val="996"/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37D20989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 xml:space="preserve">Цільова аудиторія учасників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0FC4AF14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Переважно працюють на районному та обласному рівнях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77D51BC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Переважно працюють на національному рівні</w:t>
            </w:r>
          </w:p>
        </w:tc>
      </w:tr>
      <w:tr w:rsidR="004E04C1" w:rsidRPr="004E04C1" w14:paraId="1EE148D4" w14:textId="77777777" w:rsidTr="00D84C13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5E71C38F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Тривалість навчання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4D6828D4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3 місяці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FF32BBA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2 роки</w:t>
            </w:r>
          </w:p>
        </w:tc>
      </w:tr>
      <w:tr w:rsidR="004E04C1" w:rsidRPr="004E04C1" w14:paraId="37D0BEAC" w14:textId="77777777" w:rsidTr="00D84C13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43B3A0B7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Розмір когорти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5D29730E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20–30 осіб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1A2FD37A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8–15 осіб</w:t>
            </w:r>
          </w:p>
        </w:tc>
      </w:tr>
      <w:tr w:rsidR="004E04C1" w:rsidRPr="004E04C1" w14:paraId="24624083" w14:textId="77777777" w:rsidTr="00D84C13">
        <w:trPr>
          <w:trHeight w:val="492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5E2F8DAC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Аудиторне навчання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615ADA5F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3 тижні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5785503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8 тижнів</w:t>
            </w:r>
          </w:p>
        </w:tc>
      </w:tr>
      <w:tr w:rsidR="004E04C1" w:rsidRPr="004E04C1" w14:paraId="48D383B7" w14:textId="77777777" w:rsidTr="00D84C13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6851B522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Поза аудиторна робота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219EC780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10–12 тижнів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63582D6C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78–83 тижнів</w:t>
            </w:r>
          </w:p>
        </w:tc>
      </w:tr>
      <w:tr w:rsidR="004E04C1" w:rsidRPr="004E04C1" w14:paraId="555C81A1" w14:textId="77777777" w:rsidTr="00D84C13">
        <w:trPr>
          <w:trHeight w:val="1488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570EA81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Активності щодо епіднагляду в сфері громадського здоров’я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07E14DB4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Створення баз даних на основі даних епіднагляду; написання коротких звітів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696EA929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Використання, вдосконалення та створення систем епіднагляду</w:t>
            </w:r>
          </w:p>
        </w:tc>
      </w:tr>
      <w:tr w:rsidR="004E04C1" w:rsidRPr="00265E45" w14:paraId="47120B69" w14:textId="77777777" w:rsidTr="00D84C13">
        <w:trPr>
          <w:trHeight w:val="1980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58E5E15E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Польові активності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0603B1DD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Проведення розслідування випадків захворювання; допомога в розслідуванні спалаху захворювання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56CB0F2D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Проведення розслідування спалаху захворювання з використанням аналітичної епідеміології</w:t>
            </w:r>
          </w:p>
        </w:tc>
      </w:tr>
      <w:tr w:rsidR="004E04C1" w:rsidRPr="004E04C1" w14:paraId="7A7246FD" w14:textId="77777777" w:rsidTr="00D84C13">
        <w:trPr>
          <w:trHeight w:val="1980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1A4CA1B9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Активності щодо наукового написання (Scientific writing)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08E5033D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Складання простих, внутрішніх резюме на основі даних епіднагляду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54B9E425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Написання статей для рецензованого журналу; написання абстрактів та презентацій для конференцій</w:t>
            </w:r>
          </w:p>
        </w:tc>
      </w:tr>
      <w:tr w:rsidR="004E04C1" w:rsidRPr="004E04C1" w14:paraId="44E168E5" w14:textId="77777777" w:rsidTr="00D84C13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0D1A592A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Активності щодо епідеміологічних досліджень</w:t>
            </w:r>
          </w:p>
        </w:tc>
        <w:tc>
          <w:tcPr>
            <w:tcW w:w="2955" w:type="dxa"/>
            <w:shd w:val="clear" w:color="auto" w:fill="auto"/>
            <w:hideMark/>
          </w:tcPr>
          <w:p w14:paraId="46DB6079" w14:textId="77777777" w:rsidR="004E04C1" w:rsidRPr="004E04C1" w:rsidRDefault="004E04C1" w:rsidP="004E04C1">
            <w:pPr>
              <w:rPr>
                <w:sz w:val="24"/>
                <w:szCs w:val="24"/>
                <w:lang w:val="uk-UA" w:eastAsia="en-US"/>
              </w:rPr>
            </w:pPr>
            <w:r w:rsidRPr="004E04C1">
              <w:rPr>
                <w:sz w:val="24"/>
                <w:szCs w:val="24"/>
                <w:lang w:val="uk-UA" w:eastAsia="en-US"/>
              </w:rPr>
              <w:t>Можлива участь у проведенні епідеміологічних досліджень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6910CEFB" w14:textId="77777777" w:rsidR="004E04C1" w:rsidRPr="004E04C1" w:rsidRDefault="004E04C1" w:rsidP="004E04C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4E04C1">
              <w:rPr>
                <w:color w:val="000000"/>
                <w:sz w:val="24"/>
                <w:szCs w:val="24"/>
                <w:lang w:val="uk-UA" w:eastAsia="en-US"/>
              </w:rPr>
              <w:t>Організація та самостійне проведення епідеміологічних досліджень</w:t>
            </w:r>
          </w:p>
        </w:tc>
      </w:tr>
    </w:tbl>
    <w:p w14:paraId="168200BF" w14:textId="77777777" w:rsidR="004E04C1" w:rsidRPr="004E04C1" w:rsidRDefault="004E04C1" w:rsidP="004E04C1">
      <w:pPr>
        <w:rPr>
          <w:rFonts w:eastAsia="Calibri"/>
          <w:sz w:val="24"/>
          <w:szCs w:val="24"/>
          <w:lang w:val="uk-UA" w:eastAsia="en-US"/>
        </w:rPr>
      </w:pPr>
    </w:p>
    <w:p w14:paraId="146353EA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Загальна тривалість навчання в базовому рівні програми – 3 місяці. Навчання на програмі відбувається без відриву від основного місця роботи. Програма поєднує як участь в очних навчальних курсах так і практику на робочому місці під керівництвом досвідчених експертів з ІЕС або проведення польових виїздів. </w:t>
      </w:r>
    </w:p>
    <w:p w14:paraId="4196F826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Початок навчання третьої когорти базового рівня програми: 28 березня 2022 року. </w:t>
      </w:r>
    </w:p>
    <w:p w14:paraId="57BA8FDD" w14:textId="77777777" w:rsidR="004E04C1" w:rsidRPr="004E04C1" w:rsidRDefault="004E04C1" w:rsidP="004E04C1">
      <w:pPr>
        <w:ind w:firstLine="567"/>
        <w:rPr>
          <w:rFonts w:eastAsia="Calibri"/>
          <w:sz w:val="28"/>
          <w:szCs w:val="28"/>
          <w:lang w:val="uk-UA" w:eastAsia="en-US"/>
        </w:rPr>
      </w:pPr>
    </w:p>
    <w:p w14:paraId="2B2DE4C2" w14:textId="77777777" w:rsidR="004E04C1" w:rsidRPr="004E04C1" w:rsidRDefault="004E04C1" w:rsidP="004E04C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Критерії відбору резидентів базового рівня програми</w:t>
      </w:r>
    </w:p>
    <w:p w14:paraId="1AADA74B" w14:textId="77777777" w:rsidR="004E04C1" w:rsidRPr="004E04C1" w:rsidRDefault="004E04C1" w:rsidP="004E04C1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12F7A04C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1.</w:t>
      </w:r>
      <w:r w:rsidRPr="004E04C1">
        <w:rPr>
          <w:rFonts w:eastAsia="Calibri"/>
          <w:sz w:val="28"/>
          <w:szCs w:val="28"/>
          <w:lang w:val="uk-UA" w:eastAsia="en-US"/>
        </w:rPr>
        <w:tab/>
        <w:t>Працевлаштування за основним місцем роботи та досвід роботи не менше двох років у державних, приватних або комунальних закладах охорони здоров’я на таких посадах: лікар-епідеміолог, лікар-гігієніст, лікар-бактеріолог, помічник лікаря-епідеміолога, помічник лікаря-гігієніста, медичний статистик.</w:t>
      </w:r>
    </w:p>
    <w:p w14:paraId="40CD31FE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2.</w:t>
      </w:r>
      <w:r w:rsidRPr="004E04C1">
        <w:rPr>
          <w:rFonts w:eastAsia="Calibri"/>
          <w:sz w:val="28"/>
          <w:szCs w:val="28"/>
          <w:lang w:val="uk-UA" w:eastAsia="en-US"/>
        </w:rPr>
        <w:tab/>
        <w:t xml:space="preserve">Вільне володіння українською мовою. Бажаним є знання англійської мови на рівні не нижче середнього (intermediate або pre-intermediate). </w:t>
      </w:r>
    </w:p>
    <w:p w14:paraId="1B03A176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3.</w:t>
      </w:r>
      <w:r w:rsidRPr="004E04C1">
        <w:rPr>
          <w:rFonts w:eastAsia="Calibri"/>
          <w:sz w:val="28"/>
          <w:szCs w:val="28"/>
          <w:lang w:val="uk-UA" w:eastAsia="en-US"/>
        </w:rPr>
        <w:tab/>
        <w:t>Перевагу буде надано кандидатам, в посадові обов'язки яких входить збір і аналіз даних в сфері громадського здоров’я, наприклад: епіднагляд за захворюваннями (інфекційними або неінфекційними захворюваннями), розслідування спалахів захворювань, оцінка програм контролю за захворюваннями, оцінка ефективності служб громадського здоров’я, планування, впровадження та оцінка програм з імунопрофілактики.</w:t>
      </w:r>
    </w:p>
    <w:p w14:paraId="7555EA94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4.</w:t>
      </w:r>
      <w:r w:rsidRPr="004E04C1">
        <w:rPr>
          <w:rFonts w:eastAsia="Calibri"/>
          <w:sz w:val="28"/>
          <w:szCs w:val="28"/>
          <w:lang w:val="uk-UA" w:eastAsia="en-US"/>
        </w:rPr>
        <w:tab/>
        <w:t>Граничний вік претендентів до зарахування обмежено 45 роками включно.</w:t>
      </w:r>
    </w:p>
    <w:p w14:paraId="7C15313D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5.</w:t>
      </w:r>
      <w:r w:rsidRPr="004E04C1">
        <w:rPr>
          <w:rFonts w:eastAsia="Calibri"/>
          <w:sz w:val="28"/>
          <w:szCs w:val="28"/>
          <w:lang w:val="uk-UA" w:eastAsia="en-US"/>
        </w:rPr>
        <w:tab/>
        <w:t>Кандидати повинні продовжувати працювати у державній системі громадського здоров’я не менше 1 року після закінчення навчання в програмі.</w:t>
      </w:r>
    </w:p>
    <w:p w14:paraId="540EEC91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5B9656CF" w14:textId="77777777" w:rsidR="004E04C1" w:rsidRP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Перевагами навчання в програмі є:</w:t>
      </w:r>
    </w:p>
    <w:p w14:paraId="318D1EC3" w14:textId="77777777" w:rsidR="004E04C1" w:rsidRP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0DE1F755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lastRenderedPageBreak/>
        <w:t>1.</w:t>
      </w:r>
      <w:r w:rsidRPr="004E04C1">
        <w:rPr>
          <w:rFonts w:eastAsia="Calibri"/>
          <w:sz w:val="28"/>
          <w:szCs w:val="28"/>
          <w:lang w:val="uk-UA" w:eastAsia="en-US"/>
        </w:rPr>
        <w:tab/>
        <w:t>Удосконалення основних практичних та теоретичних знань в сфері епідеміології.</w:t>
      </w:r>
    </w:p>
    <w:p w14:paraId="30DA3F36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2.</w:t>
      </w:r>
      <w:r w:rsidRPr="004E04C1">
        <w:rPr>
          <w:rFonts w:eastAsia="Calibri"/>
          <w:sz w:val="28"/>
          <w:szCs w:val="28"/>
          <w:lang w:val="uk-UA" w:eastAsia="en-US"/>
        </w:rPr>
        <w:tab/>
        <w:t>Отримання навичок з організації, управління та оцінки систем епідеміологічного  нагляду та розслідування спалахів.</w:t>
      </w:r>
    </w:p>
    <w:p w14:paraId="3FB7D176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3.</w:t>
      </w:r>
      <w:r w:rsidRPr="004E04C1">
        <w:rPr>
          <w:rFonts w:eastAsia="Calibri"/>
          <w:sz w:val="28"/>
          <w:szCs w:val="28"/>
          <w:lang w:val="uk-UA" w:eastAsia="en-US"/>
        </w:rPr>
        <w:tab/>
        <w:t>Безпосередня участь в покращенні системи епідеміологічного  нагляду за інфекційними та неінфекційними захворюваннями в Україні.</w:t>
      </w:r>
    </w:p>
    <w:p w14:paraId="09EB635A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4.</w:t>
      </w:r>
      <w:r w:rsidRPr="004E04C1">
        <w:rPr>
          <w:rFonts w:eastAsia="Calibri"/>
          <w:sz w:val="28"/>
          <w:szCs w:val="28"/>
          <w:lang w:val="uk-UA" w:eastAsia="en-US"/>
        </w:rPr>
        <w:tab/>
        <w:t>Отримання балів в рамках безперервного професійного розвитку лікарів.</w:t>
      </w:r>
    </w:p>
    <w:p w14:paraId="264F321D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474241C6" w14:textId="77777777" w:rsidR="004E04C1" w:rsidRP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Процедура подання заявки:</w:t>
      </w:r>
    </w:p>
    <w:p w14:paraId="53E22E75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271D1D11" w14:textId="3CB2D3F2" w:rsidR="004E04C1" w:rsidRPr="004E04C1" w:rsidRDefault="004E04C1" w:rsidP="004E04C1">
      <w:pPr>
        <w:numPr>
          <w:ilvl w:val="0"/>
          <w:numId w:val="13"/>
        </w:num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Заповніть форму анкети для вступу в електронному вигляді і надішліть у форматі </w:t>
      </w:r>
      <w:r w:rsidRPr="004E04C1">
        <w:rPr>
          <w:rFonts w:eastAsia="Calibri"/>
          <w:i/>
          <w:iCs/>
          <w:sz w:val="28"/>
          <w:szCs w:val="28"/>
          <w:lang w:val="uk-UA" w:eastAsia="en-US"/>
        </w:rPr>
        <w:t>.doc</w:t>
      </w:r>
      <w:r w:rsidRPr="004E04C1">
        <w:rPr>
          <w:rFonts w:eastAsia="Calibri"/>
          <w:sz w:val="28"/>
          <w:szCs w:val="28"/>
          <w:lang w:val="uk-UA" w:eastAsia="en-US"/>
        </w:rPr>
        <w:t xml:space="preserve"> або </w:t>
      </w:r>
      <w:r w:rsidRPr="004E04C1">
        <w:rPr>
          <w:rFonts w:eastAsia="Calibri"/>
          <w:i/>
          <w:iCs/>
          <w:sz w:val="28"/>
          <w:szCs w:val="28"/>
          <w:lang w:val="uk-UA" w:eastAsia="en-US"/>
        </w:rPr>
        <w:t>.docx</w:t>
      </w:r>
      <w:r w:rsidRPr="004E04C1">
        <w:rPr>
          <w:rFonts w:eastAsia="Calibri"/>
          <w:sz w:val="28"/>
          <w:szCs w:val="28"/>
          <w:lang w:val="uk-UA" w:eastAsia="en-US"/>
        </w:rPr>
        <w:t>.</w:t>
      </w:r>
    </w:p>
    <w:p w14:paraId="22F0D17F" w14:textId="77777777" w:rsidR="004E04C1" w:rsidRPr="004E04C1" w:rsidRDefault="004E04C1" w:rsidP="004E04C1">
      <w:pPr>
        <w:numPr>
          <w:ilvl w:val="0"/>
          <w:numId w:val="13"/>
        </w:num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Підготуйте (оновіть) своє резюме.</w:t>
      </w:r>
    </w:p>
    <w:p w14:paraId="0BA1B115" w14:textId="77777777" w:rsidR="004E04C1" w:rsidRPr="004E04C1" w:rsidRDefault="004E04C1" w:rsidP="004E04C1">
      <w:pPr>
        <w:numPr>
          <w:ilvl w:val="0"/>
          <w:numId w:val="13"/>
        </w:num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Підготуйте мотиваційний лист (обсягом не більше 1 сторінки) щодо участі у програмі ІЕС, охопивши такі питання:</w:t>
      </w:r>
    </w:p>
    <w:p w14:paraId="55133218" w14:textId="77777777" w:rsidR="004E04C1" w:rsidRPr="004E04C1" w:rsidRDefault="004E04C1" w:rsidP="004E04C1">
      <w:pPr>
        <w:numPr>
          <w:ilvl w:val="0"/>
          <w:numId w:val="15"/>
        </w:numPr>
        <w:ind w:left="141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Яка Ваша мотивація щодо участі у програмі?</w:t>
      </w:r>
    </w:p>
    <w:p w14:paraId="5C7596C9" w14:textId="77777777" w:rsidR="004E04C1" w:rsidRPr="004E04C1" w:rsidRDefault="004E04C1" w:rsidP="004E04C1">
      <w:pPr>
        <w:numPr>
          <w:ilvl w:val="0"/>
          <w:numId w:val="15"/>
        </w:numPr>
        <w:ind w:left="141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Як Ваша освіта та професійний досвід наштовхнули Вас до участі в програмі ІЕС?</w:t>
      </w:r>
    </w:p>
    <w:p w14:paraId="26269595" w14:textId="77777777" w:rsidR="004E04C1" w:rsidRPr="004E04C1" w:rsidRDefault="004E04C1" w:rsidP="004E04C1">
      <w:pPr>
        <w:numPr>
          <w:ilvl w:val="0"/>
          <w:numId w:val="15"/>
        </w:numPr>
        <w:ind w:left="141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Чого б Ви хотіли досягти за результатами навчання в програмі ІЕС?</w:t>
      </w:r>
    </w:p>
    <w:p w14:paraId="31453292" w14:textId="77777777" w:rsidR="004E04C1" w:rsidRPr="004E04C1" w:rsidRDefault="004E04C1" w:rsidP="004E04C1">
      <w:pPr>
        <w:numPr>
          <w:ilvl w:val="0"/>
          <w:numId w:val="15"/>
        </w:numPr>
        <w:ind w:left="141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Які Ваші професійні цілі та бачення Вашого кар’єрного зростання у найближчі роки?</w:t>
      </w:r>
    </w:p>
    <w:p w14:paraId="46B1E2C8" w14:textId="77777777" w:rsidR="004E04C1" w:rsidRPr="004E04C1" w:rsidRDefault="004E04C1" w:rsidP="004E04C1">
      <w:pPr>
        <w:numPr>
          <w:ilvl w:val="0"/>
          <w:numId w:val="15"/>
        </w:numPr>
        <w:ind w:left="141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Скільки власного часу Ви готові присвятити для успішного закінчення навчання в програмі ІЕС?</w:t>
      </w:r>
    </w:p>
    <w:p w14:paraId="3155E108" w14:textId="77777777" w:rsidR="004E04C1" w:rsidRPr="004E04C1" w:rsidRDefault="004E04C1" w:rsidP="004E04C1">
      <w:pPr>
        <w:numPr>
          <w:ilvl w:val="0"/>
          <w:numId w:val="15"/>
        </w:numPr>
        <w:ind w:left="141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У мотиваційному листі кандидат має зазначити що протягом строку навчання та впродовж 1 року після завершення навчання працюватиме в сфері громадського здоров’я.</w:t>
      </w:r>
    </w:p>
    <w:p w14:paraId="46A6C998" w14:textId="77777777" w:rsidR="004E04C1" w:rsidRPr="004E04C1" w:rsidRDefault="004E04C1" w:rsidP="004E04C1">
      <w:pPr>
        <w:numPr>
          <w:ilvl w:val="0"/>
          <w:numId w:val="13"/>
        </w:num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Отримайте рекомендаційний лист від керівника органу, установи, закладу чи підприємства, де працює кандидат. В рекомендаційному листі має обов’язково бути зазначено що керівник сприятиме участі кандидата в програмі включно з участю в очних етапах підготовки (орієнтовно 4 тижні за весь період навчання). </w:t>
      </w:r>
    </w:p>
    <w:p w14:paraId="0790B652" w14:textId="77777777" w:rsidR="004E04C1" w:rsidRPr="004E04C1" w:rsidRDefault="004E04C1" w:rsidP="004E04C1">
      <w:pPr>
        <w:numPr>
          <w:ilvl w:val="0"/>
          <w:numId w:val="13"/>
        </w:num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Заповнену анкету для вступу, резюме, рекомендаційний лист та мотиваційний лист необхідно надіслати електронною поштою на адресу ies@phc.org.ua до 18 лютого 2022 року включно.</w:t>
      </w:r>
    </w:p>
    <w:p w14:paraId="55AF230E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3AE0C3ED" w14:textId="77777777" w:rsidR="004E04C1" w:rsidRP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Процедура відбору:</w:t>
      </w:r>
    </w:p>
    <w:p w14:paraId="5BC92DE4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4FF27904" w14:textId="77777777" w:rsidR="004E04C1" w:rsidRPr="004E04C1" w:rsidRDefault="004E04C1" w:rsidP="004E04C1">
      <w:pPr>
        <w:numPr>
          <w:ilvl w:val="0"/>
          <w:numId w:val="14"/>
        </w:numPr>
        <w:ind w:left="142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Кандидати будуть повідомлені електронною поштою про отримання заявки.</w:t>
      </w:r>
    </w:p>
    <w:p w14:paraId="24196B97" w14:textId="77777777" w:rsidR="004E04C1" w:rsidRPr="004E04C1" w:rsidRDefault="004E04C1" w:rsidP="004E04C1">
      <w:pPr>
        <w:numPr>
          <w:ilvl w:val="0"/>
          <w:numId w:val="14"/>
        </w:numPr>
        <w:ind w:left="142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Кандидати що надіслали весь необхідний пакет документів будуть запрошені до вступного он-лайн тестування тривалістю близько однієї години яке відбудеться 23 лютого 2022 року, з метою оцінки їх базових знань з епідеміології. </w:t>
      </w:r>
    </w:p>
    <w:p w14:paraId="7E415139" w14:textId="77777777" w:rsidR="004E04C1" w:rsidRPr="004E04C1" w:rsidRDefault="004E04C1" w:rsidP="004E04C1">
      <w:pPr>
        <w:numPr>
          <w:ilvl w:val="0"/>
          <w:numId w:val="14"/>
        </w:numPr>
        <w:ind w:left="142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lastRenderedPageBreak/>
        <w:t>Кандидати які успішно складуть он-лайн тестування будуть запрошені для подальшої співбесіди (особисто або в он-лайн форматі) яка проводитиметься в період з 28 лютого по 11 березня 2022 року. Узгодження дати та часу проведення співбесіди буде проводитися з кожним кандидатом індивідуально в період з 25 лютого по 4 березня 2022 року.</w:t>
      </w:r>
    </w:p>
    <w:p w14:paraId="2AD601F4" w14:textId="77777777" w:rsidR="004E04C1" w:rsidRPr="004E04C1" w:rsidRDefault="004E04C1" w:rsidP="004E04C1">
      <w:pPr>
        <w:numPr>
          <w:ilvl w:val="0"/>
          <w:numId w:val="14"/>
        </w:numPr>
        <w:ind w:left="142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За результатами вступного тестування та інтерв’ю кандидатів буде офіційно повідомлено про зарахування чи відмову у зарахуванні до третьої когорти базового рівня програми ІЕС, не пізніше 18 березня 2022 року.</w:t>
      </w:r>
    </w:p>
    <w:p w14:paraId="6F15A60F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2C908509" w14:textId="77777777" w:rsidR="004E04C1" w:rsidRPr="004E04C1" w:rsidRDefault="004E04C1" w:rsidP="004E04C1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E04C1">
        <w:rPr>
          <w:rFonts w:eastAsia="Calibri"/>
          <w:b/>
          <w:bCs/>
          <w:sz w:val="28"/>
          <w:szCs w:val="28"/>
          <w:lang w:val="uk-UA" w:eastAsia="en-US"/>
        </w:rPr>
        <w:t>Примітки:</w:t>
      </w:r>
    </w:p>
    <w:p w14:paraId="3F4C8036" w14:textId="77777777" w:rsidR="004E04C1" w:rsidRPr="004E04C1" w:rsidRDefault="004E04C1" w:rsidP="004E04C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74DF7E91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Загальну кількість місць 3-ї когорти базового рівня ІЕС обмежено 18 учасниками. </w:t>
      </w:r>
    </w:p>
    <w:p w14:paraId="3D07708B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Кандидати, яких буде відібрано до третьої когорти базового рівня ІЕС, протягом періоду навчання в програмі, повинні успішного виконати такі компоненти програми:</w:t>
      </w:r>
    </w:p>
    <w:tbl>
      <w:tblPr>
        <w:tblW w:w="9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044"/>
      </w:tblGrid>
      <w:tr w:rsidR="004E04C1" w:rsidRPr="004E04C1" w14:paraId="79703EF0" w14:textId="77777777" w:rsidTr="00D84C13">
        <w:trPr>
          <w:gridAfter w:val="1"/>
          <w:wAfter w:w="3044" w:type="dxa"/>
          <w:trHeight w:val="322"/>
          <w:jc w:val="center"/>
        </w:trPr>
        <w:tc>
          <w:tcPr>
            <w:tcW w:w="6379" w:type="dxa"/>
            <w:vMerge w:val="restart"/>
            <w:tcBorders>
              <w:top w:val="nil"/>
              <w:left w:val="nil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  <w:hideMark/>
          </w:tcPr>
          <w:p w14:paraId="7B43F739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Компоненти програми</w:t>
            </w:r>
          </w:p>
        </w:tc>
      </w:tr>
      <w:tr w:rsidR="004E04C1" w:rsidRPr="004E04C1" w14:paraId="20DE31F3" w14:textId="77777777" w:rsidTr="00D84C13">
        <w:trPr>
          <w:trHeight w:val="20"/>
          <w:jc w:val="center"/>
        </w:trPr>
        <w:tc>
          <w:tcPr>
            <w:tcW w:w="6379" w:type="dxa"/>
            <w:vMerge/>
            <w:tcBorders>
              <w:left w:val="nil"/>
              <w:bottom w:val="single" w:sz="6" w:space="0" w:color="D8DCDC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22B797E" w14:textId="77777777" w:rsidR="004E04C1" w:rsidRPr="004E04C1" w:rsidRDefault="004E04C1" w:rsidP="004E04C1">
            <w:pPr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D8DCDC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38E0BDCD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Базовий рівень (</w:t>
            </w:r>
            <w:r w:rsidRPr="004E04C1">
              <w:rPr>
                <w:rFonts w:eastAsia="Calibri"/>
                <w:sz w:val="24"/>
                <w:szCs w:val="24"/>
                <w:lang w:val="uk-UA" w:eastAsia="en-US" w:bidi="en-US"/>
              </w:rPr>
              <w:t>Frontline</w:t>
            </w: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)</w:t>
            </w:r>
          </w:p>
        </w:tc>
      </w:tr>
      <w:tr w:rsidR="004E04C1" w:rsidRPr="004E04C1" w14:paraId="1F87BAD2" w14:textId="77777777" w:rsidTr="00D84C13">
        <w:trPr>
          <w:trHeight w:val="20"/>
          <w:jc w:val="center"/>
        </w:trPr>
        <w:tc>
          <w:tcPr>
            <w:tcW w:w="6379" w:type="dxa"/>
            <w:tcBorders>
              <w:top w:val="single" w:sz="6" w:space="0" w:color="D8DCDC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72EEDE7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Аудиторне навчання (3 тижні)</w:t>
            </w:r>
          </w:p>
        </w:tc>
        <w:tc>
          <w:tcPr>
            <w:tcW w:w="3044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E697A5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+</w:t>
            </w:r>
          </w:p>
        </w:tc>
      </w:tr>
      <w:tr w:rsidR="004E04C1" w:rsidRPr="004E04C1" w14:paraId="6925FFC0" w14:textId="77777777" w:rsidTr="00D84C13">
        <w:trPr>
          <w:trHeight w:val="2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516C1E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Участь в «польових» проєктах (1-2 тижні)</w:t>
            </w:r>
          </w:p>
        </w:tc>
        <w:tc>
          <w:tcPr>
            <w:tcW w:w="3044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4518F2C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+</w:t>
            </w:r>
          </w:p>
        </w:tc>
      </w:tr>
      <w:tr w:rsidR="004E04C1" w:rsidRPr="004E04C1" w14:paraId="03F5F377" w14:textId="77777777" w:rsidTr="00D84C13">
        <w:trPr>
          <w:trHeight w:val="2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1D14B94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Участь в проведенні розслідування спалаху або епідеміологічному дослідженні</w:t>
            </w:r>
          </w:p>
        </w:tc>
        <w:tc>
          <w:tcPr>
            <w:tcW w:w="3044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054D5D0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+</w:t>
            </w:r>
          </w:p>
        </w:tc>
      </w:tr>
      <w:tr w:rsidR="004E04C1" w:rsidRPr="004E04C1" w14:paraId="79277BF9" w14:textId="77777777" w:rsidTr="00D84C13">
        <w:trPr>
          <w:trHeight w:val="2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D89D8A0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Загальна тривалість навчання</w:t>
            </w:r>
          </w:p>
        </w:tc>
        <w:tc>
          <w:tcPr>
            <w:tcW w:w="3044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7C483508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3 місяці</w:t>
            </w:r>
          </w:p>
        </w:tc>
      </w:tr>
      <w:tr w:rsidR="004E04C1" w:rsidRPr="004E04C1" w14:paraId="640C2562" w14:textId="77777777" w:rsidTr="00D84C13">
        <w:trPr>
          <w:trHeight w:val="2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ACBFA4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Тривалість участі в польових проєктах та позакласної роботи (на весь період навчання)</w:t>
            </w:r>
          </w:p>
        </w:tc>
        <w:tc>
          <w:tcPr>
            <w:tcW w:w="3044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7E4CD17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400 годин</w:t>
            </w:r>
          </w:p>
        </w:tc>
      </w:tr>
    </w:tbl>
    <w:p w14:paraId="4102FD23" w14:textId="77777777" w:rsidR="004E04C1" w:rsidRPr="004E04C1" w:rsidRDefault="004E04C1" w:rsidP="004E04C1">
      <w:pPr>
        <w:rPr>
          <w:rFonts w:eastAsia="Calibri"/>
          <w:sz w:val="24"/>
          <w:szCs w:val="24"/>
          <w:lang w:val="uk-UA" w:eastAsia="en-US"/>
        </w:rPr>
      </w:pPr>
    </w:p>
    <w:p w14:paraId="2AB60E12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>Учасники когорти протягом трьох місяців навчання повинні обов’язково бути присутніми на усіх запланованих заняттях (3 тижні) та польових проєктах (1-2 тижні).</w:t>
      </w:r>
    </w:p>
    <w:p w14:paraId="254680AA" w14:textId="5DE61B2B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0" w:name="OLE_LINK13"/>
      <w:bookmarkStart w:id="1" w:name="OLE_LINK14"/>
      <w:r w:rsidRPr="004E04C1">
        <w:rPr>
          <w:rFonts w:eastAsia="Calibri"/>
          <w:sz w:val="28"/>
          <w:szCs w:val="28"/>
          <w:lang w:val="uk-UA" w:eastAsia="en-US"/>
        </w:rPr>
        <w:t>Орієнтовний розклад запланованих заходів</w:t>
      </w:r>
      <w:bookmarkEnd w:id="0"/>
      <w:bookmarkEnd w:id="1"/>
      <w:r w:rsidRPr="004E04C1">
        <w:rPr>
          <w:rFonts w:eastAsia="Calibri"/>
          <w:sz w:val="28"/>
          <w:szCs w:val="28"/>
          <w:lang w:val="uk-UA" w:eastAsia="en-US"/>
        </w:rPr>
        <w:t xml:space="preserve"> наведено у Додатку </w:t>
      </w:r>
      <w:r w:rsidR="00265E45">
        <w:rPr>
          <w:rFonts w:eastAsia="Calibri"/>
          <w:sz w:val="28"/>
          <w:szCs w:val="28"/>
          <w:lang w:val="uk-UA" w:eastAsia="en-US"/>
        </w:rPr>
        <w:t>1</w:t>
      </w:r>
      <w:r w:rsidRPr="004E04C1">
        <w:rPr>
          <w:rFonts w:eastAsia="Calibri"/>
          <w:sz w:val="28"/>
          <w:szCs w:val="28"/>
          <w:lang w:val="uk-UA" w:eastAsia="en-US"/>
        </w:rPr>
        <w:t>.</w:t>
      </w:r>
    </w:p>
    <w:p w14:paraId="1CC2AF1C" w14:textId="77777777" w:rsidR="004E04C1" w:rsidRPr="004E04C1" w:rsidRDefault="004E04C1" w:rsidP="004E04C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t xml:space="preserve">Участь у програмі є безкоштовною та покривається за рахунок організаторів програми. Додаткові питання щодо участі у програмі, порядку та процедури подачі та оформлення документів, тощо необхідно надіслати електронною поштою на адресу </w:t>
      </w:r>
      <w:r w:rsidRPr="004E04C1">
        <w:rPr>
          <w:rFonts w:eastAsia="Calibri"/>
          <w:sz w:val="28"/>
          <w:szCs w:val="28"/>
          <w:lang w:val="uk-UA" w:eastAsia="en-US" w:bidi="en-US"/>
        </w:rPr>
        <w:t>ies</w:t>
      </w:r>
      <w:r w:rsidRPr="004E04C1">
        <w:rPr>
          <w:rFonts w:eastAsia="Calibri"/>
          <w:sz w:val="28"/>
          <w:szCs w:val="28"/>
          <w:lang w:val="uk-UA" w:eastAsia="en-US"/>
        </w:rPr>
        <w:t xml:space="preserve">@phc.org.ua </w:t>
      </w:r>
      <w:r w:rsidRPr="004E04C1">
        <w:rPr>
          <w:rFonts w:eastAsia="Calibri"/>
          <w:b/>
          <w:sz w:val="28"/>
          <w:szCs w:val="28"/>
          <w:lang w:val="uk-UA" w:eastAsia="en-US"/>
        </w:rPr>
        <w:t>до 22 лютого 2022 року</w:t>
      </w:r>
      <w:r w:rsidRPr="004E04C1" w:rsidDel="00533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E04C1">
        <w:rPr>
          <w:rFonts w:eastAsia="Calibri"/>
          <w:b/>
          <w:sz w:val="28"/>
          <w:szCs w:val="28"/>
          <w:lang w:val="uk-UA" w:eastAsia="en-US"/>
        </w:rPr>
        <w:t>включно.</w:t>
      </w:r>
    </w:p>
    <w:p w14:paraId="73C4853C" w14:textId="5FAD2865" w:rsidR="00265E45" w:rsidRDefault="00265E4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2222891A" w14:textId="52F0338F" w:rsidR="00265E45" w:rsidRDefault="00265E45" w:rsidP="00265E45">
      <w:pPr>
        <w:ind w:left="7655"/>
        <w:jc w:val="center"/>
        <w:rPr>
          <w:rFonts w:eastAsia="Calibri"/>
          <w:b/>
          <w:bCs/>
          <w:sz w:val="24"/>
          <w:szCs w:val="24"/>
          <w:lang w:val="uk-UA" w:eastAsia="en-US"/>
        </w:rPr>
      </w:pPr>
      <w:r w:rsidRPr="004E04C1">
        <w:rPr>
          <w:rFonts w:eastAsia="Calibri"/>
          <w:sz w:val="28"/>
          <w:szCs w:val="28"/>
          <w:lang w:val="uk-UA" w:eastAsia="en-US"/>
        </w:rPr>
        <w:lastRenderedPageBreak/>
        <w:t>Додат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4E04C1">
        <w:rPr>
          <w:rFonts w:eastAsia="Calibri"/>
          <w:sz w:val="28"/>
          <w:szCs w:val="28"/>
          <w:lang w:val="uk-UA" w:eastAsia="en-US"/>
        </w:rPr>
        <w:t xml:space="preserve">к </w:t>
      </w:r>
      <w:r>
        <w:rPr>
          <w:rFonts w:eastAsia="Calibri"/>
          <w:sz w:val="28"/>
          <w:szCs w:val="28"/>
          <w:lang w:val="uk-UA" w:eastAsia="en-US"/>
        </w:rPr>
        <w:t>1</w:t>
      </w:r>
    </w:p>
    <w:p w14:paraId="40AEE794" w14:textId="38013A33" w:rsidR="00265E45" w:rsidRPr="00265E45" w:rsidRDefault="00265E45" w:rsidP="00265E45">
      <w:pPr>
        <w:jc w:val="center"/>
        <w:rPr>
          <w:rFonts w:eastAsia="Calibri"/>
          <w:b/>
          <w:bCs/>
          <w:sz w:val="24"/>
          <w:szCs w:val="24"/>
          <w:lang w:val="uk-UA" w:eastAsia="en-US"/>
        </w:rPr>
      </w:pPr>
      <w:r w:rsidRPr="00265E45">
        <w:rPr>
          <w:rFonts w:eastAsia="Calibri"/>
          <w:b/>
          <w:bCs/>
          <w:sz w:val="24"/>
          <w:szCs w:val="24"/>
          <w:lang w:val="uk-UA" w:eastAsia="en-US"/>
        </w:rPr>
        <w:t>Орієнтовний розклад заходів запланованих в рамках базового рівня програми ІЕС</w:t>
      </w:r>
    </w:p>
    <w:p w14:paraId="10F6FDB2" w14:textId="77777777" w:rsidR="00265E45" w:rsidRPr="00265E45" w:rsidRDefault="00265E45" w:rsidP="00265E45">
      <w:pPr>
        <w:rPr>
          <w:rFonts w:eastAsia="Calibri"/>
          <w:b/>
          <w:bCs/>
          <w:sz w:val="24"/>
          <w:szCs w:val="24"/>
          <w:lang w:val="uk-UA" w:eastAsia="en-US"/>
        </w:rPr>
      </w:pPr>
    </w:p>
    <w:p w14:paraId="6E6F62D6" w14:textId="77777777" w:rsidR="00265E45" w:rsidRPr="00265E45" w:rsidRDefault="00265E45" w:rsidP="00265E45">
      <w:pPr>
        <w:rPr>
          <w:rFonts w:eastAsia="Calibri"/>
          <w:b/>
          <w:bCs/>
          <w:sz w:val="24"/>
          <w:szCs w:val="24"/>
          <w:lang w:val="uk-UA" w:eastAsia="en-US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048"/>
      </w:tblGrid>
      <w:tr w:rsidR="00265E45" w:rsidRPr="00265E45" w14:paraId="536C1EB9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  <w:hideMark/>
          </w:tcPr>
          <w:p w14:paraId="422FAF64" w14:textId="77777777" w:rsidR="00265E45" w:rsidRPr="00265E45" w:rsidRDefault="00265E45" w:rsidP="00265E45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Компоненти програми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3A686EB6" w14:textId="77777777" w:rsidR="00265E45" w:rsidRPr="00265E45" w:rsidRDefault="00265E45" w:rsidP="00265E45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Заплановані дати проведення</w:t>
            </w:r>
          </w:p>
        </w:tc>
      </w:tr>
      <w:tr w:rsidR="00265E45" w:rsidRPr="00265E45" w14:paraId="7F40B941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5E37A8B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bookmarkStart w:id="2" w:name="OLE_LINK27"/>
            <w:bookmarkStart w:id="3" w:name="OLE_LINK16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 xml:space="preserve">Аудиторне навчання </w:t>
            </w:r>
            <w:bookmarkStart w:id="4" w:name="OLE_LINK23"/>
            <w:bookmarkEnd w:id="2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(</w:t>
            </w:r>
            <w:bookmarkStart w:id="5" w:name="OLE_LINK17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1-й тиждень</w:t>
            </w:r>
            <w:bookmarkEnd w:id="5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)</w:t>
            </w:r>
            <w:bookmarkEnd w:id="3"/>
            <w:bookmarkEnd w:id="4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32E11072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28.03-01.04.2022</w:t>
            </w:r>
          </w:p>
        </w:tc>
      </w:tr>
      <w:tr w:rsidR="00265E45" w:rsidRPr="00265E45" w14:paraId="0E9B6F78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10FFCA1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Аудиторне навчання (2-й тиждень)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0D5B9CCF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25.04-29.04.2022</w:t>
            </w:r>
          </w:p>
        </w:tc>
      </w:tr>
      <w:tr w:rsidR="00265E45" w:rsidRPr="00265E45" w14:paraId="77617840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C0FFFE5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bookmarkStart w:id="6" w:name="OLE_LINK20"/>
            <w:bookmarkStart w:id="7" w:name="OLE_LINK19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 xml:space="preserve">Участь у «польових» проєктах </w:t>
            </w:r>
            <w:bookmarkEnd w:id="6"/>
            <w:bookmarkEnd w:id="7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(</w:t>
            </w:r>
            <w:bookmarkStart w:id="8" w:name="OLE_LINK18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1-й тиждень</w:t>
            </w:r>
            <w:bookmarkEnd w:id="8"/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0CD8E1F7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23.05-27.05.2022</w:t>
            </w:r>
          </w:p>
        </w:tc>
      </w:tr>
      <w:tr w:rsidR="00265E45" w:rsidRPr="00265E45" w14:paraId="43A5D3A9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14F1FF1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Участь в «польових» проєктах (2-й тиждень)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03894196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30.05-03.06.2022</w:t>
            </w:r>
          </w:p>
        </w:tc>
      </w:tr>
      <w:tr w:rsidR="00265E45" w:rsidRPr="00265E45" w14:paraId="17F849F8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4BB5CEC3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Заключне тестування з метою оцінки знань отриманих резидентами в ході навчання в програмі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18C9FCEA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08.06.2022</w:t>
            </w:r>
          </w:p>
        </w:tc>
      </w:tr>
      <w:tr w:rsidR="00265E45" w:rsidRPr="00265E45" w14:paraId="542C6C61" w14:textId="77777777" w:rsidTr="00265E4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2B3A61F9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Вручення сертифікатів (3-й тиждень)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79CD4DBE" w14:textId="77777777" w:rsidR="00265E45" w:rsidRPr="00265E45" w:rsidRDefault="00265E45" w:rsidP="00265E4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5E45">
              <w:rPr>
                <w:rFonts w:eastAsia="Calibri"/>
                <w:sz w:val="24"/>
                <w:szCs w:val="24"/>
                <w:lang w:val="uk-UA" w:eastAsia="en-US"/>
              </w:rPr>
              <w:t>13.06-17.06.2022</w:t>
            </w:r>
          </w:p>
        </w:tc>
      </w:tr>
    </w:tbl>
    <w:p w14:paraId="4746B6E8" w14:textId="77777777" w:rsidR="00265E45" w:rsidRPr="00265E45" w:rsidRDefault="00265E45" w:rsidP="00265E45">
      <w:pPr>
        <w:rPr>
          <w:rFonts w:eastAsia="Calibri"/>
          <w:sz w:val="24"/>
          <w:szCs w:val="24"/>
          <w:lang w:val="uk-UA" w:eastAsia="en-US"/>
        </w:rPr>
      </w:pPr>
    </w:p>
    <w:p w14:paraId="7EE3AACF" w14:textId="77777777" w:rsidR="00265E45" w:rsidRPr="00265E45" w:rsidRDefault="00265E45" w:rsidP="00265E45">
      <w:pPr>
        <w:rPr>
          <w:rFonts w:eastAsia="Calibri"/>
          <w:sz w:val="24"/>
          <w:szCs w:val="24"/>
          <w:lang w:val="uk-UA" w:eastAsia="en-US"/>
        </w:rPr>
      </w:pPr>
    </w:p>
    <w:p w14:paraId="10F39A7D" w14:textId="77777777" w:rsidR="004E04C1" w:rsidRPr="004E04C1" w:rsidRDefault="004E04C1" w:rsidP="004E04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sectPr w:rsidR="004E04C1" w:rsidRPr="004E04C1" w:rsidSect="00224FA4">
      <w:pgSz w:w="11906" w:h="16838"/>
      <w:pgMar w:top="1134" w:right="566" w:bottom="851" w:left="1701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9501" w14:textId="77777777" w:rsidR="00516C60" w:rsidRDefault="00516C60">
      <w:r>
        <w:separator/>
      </w:r>
    </w:p>
  </w:endnote>
  <w:endnote w:type="continuationSeparator" w:id="0">
    <w:p w14:paraId="5CD44588" w14:textId="77777777" w:rsidR="00516C60" w:rsidRDefault="0051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A1D9" w14:textId="77777777" w:rsidR="00516C60" w:rsidRDefault="00516C60">
      <w:r>
        <w:separator/>
      </w:r>
    </w:p>
  </w:footnote>
  <w:footnote w:type="continuationSeparator" w:id="0">
    <w:p w14:paraId="3F790927" w14:textId="77777777" w:rsidR="00516C60" w:rsidRDefault="0051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BEE"/>
    <w:multiLevelType w:val="hybridMultilevel"/>
    <w:tmpl w:val="0C72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47B"/>
    <w:multiLevelType w:val="hybridMultilevel"/>
    <w:tmpl w:val="55B8E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454"/>
    <w:multiLevelType w:val="hybridMultilevel"/>
    <w:tmpl w:val="285A8720"/>
    <w:lvl w:ilvl="0" w:tplc="0A22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ED31CC"/>
    <w:multiLevelType w:val="hybridMultilevel"/>
    <w:tmpl w:val="0C72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E2D"/>
    <w:multiLevelType w:val="hybridMultilevel"/>
    <w:tmpl w:val="168C5BF4"/>
    <w:lvl w:ilvl="0" w:tplc="254EA9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639A7"/>
    <w:multiLevelType w:val="hybridMultilevel"/>
    <w:tmpl w:val="0BA074A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03C7821"/>
    <w:multiLevelType w:val="hybridMultilevel"/>
    <w:tmpl w:val="C0CC0874"/>
    <w:lvl w:ilvl="0" w:tplc="C7DE07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4962"/>
    <w:multiLevelType w:val="hybridMultilevel"/>
    <w:tmpl w:val="73BA08AC"/>
    <w:lvl w:ilvl="0" w:tplc="70222B8C">
      <w:start w:val="1"/>
      <w:numFmt w:val="decimal"/>
      <w:lvlText w:val="%1."/>
      <w:lvlJc w:val="left"/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5542254"/>
    <w:multiLevelType w:val="hybridMultilevel"/>
    <w:tmpl w:val="6EC85BF6"/>
    <w:lvl w:ilvl="0" w:tplc="70222B8C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E058A"/>
    <w:multiLevelType w:val="hybridMultilevel"/>
    <w:tmpl w:val="A80EB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098"/>
    <w:multiLevelType w:val="hybridMultilevel"/>
    <w:tmpl w:val="6ED2E082"/>
    <w:lvl w:ilvl="0" w:tplc="9F748BB4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5030C4"/>
    <w:multiLevelType w:val="hybridMultilevel"/>
    <w:tmpl w:val="02F6F44A"/>
    <w:lvl w:ilvl="0" w:tplc="3B80274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76A04A2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59D0020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0C8A4E3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2118F3E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9D00B3FA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0162678E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1BBAF39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3F26FB5E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C121858"/>
    <w:multiLevelType w:val="hybridMultilevel"/>
    <w:tmpl w:val="AD30B906"/>
    <w:lvl w:ilvl="0" w:tplc="7C7E5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277FB1"/>
    <w:multiLevelType w:val="hybridMultilevel"/>
    <w:tmpl w:val="D9FC2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BA"/>
    <w:rsid w:val="000501BD"/>
    <w:rsid w:val="0007217D"/>
    <w:rsid w:val="00122855"/>
    <w:rsid w:val="001C1BDC"/>
    <w:rsid w:val="001E7205"/>
    <w:rsid w:val="002004D7"/>
    <w:rsid w:val="00203C43"/>
    <w:rsid w:val="00224FA4"/>
    <w:rsid w:val="00245E3D"/>
    <w:rsid w:val="00254F26"/>
    <w:rsid w:val="00265E45"/>
    <w:rsid w:val="00293452"/>
    <w:rsid w:val="002E3C02"/>
    <w:rsid w:val="00315B59"/>
    <w:rsid w:val="00350BC9"/>
    <w:rsid w:val="00354882"/>
    <w:rsid w:val="00393147"/>
    <w:rsid w:val="003B004B"/>
    <w:rsid w:val="003D4E29"/>
    <w:rsid w:val="003D7911"/>
    <w:rsid w:val="00460052"/>
    <w:rsid w:val="00470B74"/>
    <w:rsid w:val="00472222"/>
    <w:rsid w:val="004E04C1"/>
    <w:rsid w:val="00516C60"/>
    <w:rsid w:val="005241E3"/>
    <w:rsid w:val="00551AC5"/>
    <w:rsid w:val="005614B0"/>
    <w:rsid w:val="00575773"/>
    <w:rsid w:val="00576ADA"/>
    <w:rsid w:val="00590481"/>
    <w:rsid w:val="005907E3"/>
    <w:rsid w:val="005C15CB"/>
    <w:rsid w:val="00614EB2"/>
    <w:rsid w:val="006401C5"/>
    <w:rsid w:val="0067789F"/>
    <w:rsid w:val="006A1F58"/>
    <w:rsid w:val="00741F21"/>
    <w:rsid w:val="007500DA"/>
    <w:rsid w:val="00753195"/>
    <w:rsid w:val="00781638"/>
    <w:rsid w:val="00794EE6"/>
    <w:rsid w:val="007A580A"/>
    <w:rsid w:val="007C39D9"/>
    <w:rsid w:val="007F11D6"/>
    <w:rsid w:val="00807629"/>
    <w:rsid w:val="00837222"/>
    <w:rsid w:val="008451B6"/>
    <w:rsid w:val="0085132D"/>
    <w:rsid w:val="0088285A"/>
    <w:rsid w:val="008925EE"/>
    <w:rsid w:val="008A3D95"/>
    <w:rsid w:val="008C1F2D"/>
    <w:rsid w:val="008C5902"/>
    <w:rsid w:val="008F039C"/>
    <w:rsid w:val="00905537"/>
    <w:rsid w:val="00914D0F"/>
    <w:rsid w:val="00915BB1"/>
    <w:rsid w:val="00945EF6"/>
    <w:rsid w:val="009D7588"/>
    <w:rsid w:val="00A41F04"/>
    <w:rsid w:val="00A92830"/>
    <w:rsid w:val="00AB7854"/>
    <w:rsid w:val="00AC46E0"/>
    <w:rsid w:val="00AE515E"/>
    <w:rsid w:val="00AE610C"/>
    <w:rsid w:val="00B00CB6"/>
    <w:rsid w:val="00B70114"/>
    <w:rsid w:val="00BD68BA"/>
    <w:rsid w:val="00BE108E"/>
    <w:rsid w:val="00C652CC"/>
    <w:rsid w:val="00CD4277"/>
    <w:rsid w:val="00DB552A"/>
    <w:rsid w:val="00DD7DBD"/>
    <w:rsid w:val="00E15836"/>
    <w:rsid w:val="00E24DB1"/>
    <w:rsid w:val="00E30018"/>
    <w:rsid w:val="00E30A4A"/>
    <w:rsid w:val="00E8613A"/>
    <w:rsid w:val="00E87958"/>
    <w:rsid w:val="00EF538C"/>
    <w:rsid w:val="00F721E6"/>
    <w:rsid w:val="00F80A64"/>
    <w:rsid w:val="00FC5C36"/>
    <w:rsid w:val="00FD72B2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4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16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ий текст1"/>
    <w:rsid w:val="00BD6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uk-UA" w:eastAsia="uk-UA"/>
    </w:rPr>
  </w:style>
  <w:style w:type="paragraph" w:styleId="a3">
    <w:name w:val="footer"/>
    <w:basedOn w:val="a"/>
    <w:link w:val="a4"/>
    <w:uiPriority w:val="99"/>
    <w:rsid w:val="00BD68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241E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241E3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5907E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07E3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9D75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75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8163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8163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816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1638"/>
  </w:style>
  <w:style w:type="character" w:customStyle="1" w:styleId="af">
    <w:name w:val="Текст примечания Знак"/>
    <w:basedOn w:val="a0"/>
    <w:link w:val="ae"/>
    <w:uiPriority w:val="99"/>
    <w:semiHidden/>
    <w:rsid w:val="00781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1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1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460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03E4-20BF-1247-AFF0-745798C2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4913</Words>
  <Characters>2801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Verovchuk</cp:lastModifiedBy>
  <cp:revision>3</cp:revision>
  <cp:lastPrinted>2020-02-28T10:04:00Z</cp:lastPrinted>
  <dcterms:created xsi:type="dcterms:W3CDTF">2022-01-20T12:32:00Z</dcterms:created>
  <dcterms:modified xsi:type="dcterms:W3CDTF">2022-01-20T12:34:00Z</dcterms:modified>
</cp:coreProperties>
</file>