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C7" w:rsidRPr="00CB680A" w:rsidRDefault="00E9448B" w:rsidP="006977B2">
      <w:pPr>
        <w:spacing w:line="240" w:lineRule="auto"/>
        <w:rPr>
          <w:rFonts w:cstheme="minorHAnsi"/>
          <w:b/>
          <w:color w:val="000000" w:themeColor="text1"/>
          <w:sz w:val="24"/>
          <w:szCs w:val="24"/>
          <w:lang w:val="uk-UA"/>
        </w:rPr>
      </w:pPr>
      <w:r w:rsidRPr="00CB680A">
        <w:rPr>
          <w:rFonts w:cstheme="minorHAnsi"/>
          <w:b/>
          <w:color w:val="000000" w:themeColor="text1"/>
          <w:sz w:val="24"/>
          <w:szCs w:val="24"/>
          <w:lang w:val="uk-UA"/>
        </w:rPr>
        <w:t>Резюме д</w:t>
      </w:r>
      <w:proofErr w:type="spellStart"/>
      <w:r w:rsidRPr="00CB680A">
        <w:rPr>
          <w:rFonts w:cstheme="minorHAnsi"/>
          <w:b/>
          <w:color w:val="000000" w:themeColor="text1"/>
          <w:sz w:val="24"/>
          <w:szCs w:val="24"/>
        </w:rPr>
        <w:t>ослідження</w:t>
      </w:r>
      <w:proofErr w:type="spellEnd"/>
      <w:r w:rsidRPr="00CB680A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6C4BA0" w:rsidRPr="00CB680A">
        <w:rPr>
          <w:rFonts w:eastAsia="Calibri" w:cstheme="minorHAnsi"/>
          <w:b/>
          <w:bCs/>
          <w:sz w:val="24"/>
          <w:szCs w:val="24"/>
          <w:lang w:val="uk-UA"/>
        </w:rPr>
        <w:t xml:space="preserve">«Причини пізнього виявлення </w:t>
      </w:r>
      <w:proofErr w:type="spellStart"/>
      <w:r w:rsidR="006C4BA0" w:rsidRPr="00CB680A">
        <w:rPr>
          <w:rFonts w:eastAsia="Calibri" w:cstheme="minorHAnsi"/>
          <w:b/>
          <w:bCs/>
          <w:sz w:val="24"/>
          <w:szCs w:val="24"/>
          <w:lang w:val="uk-UA"/>
        </w:rPr>
        <w:t>мультирезистентного</w:t>
      </w:r>
      <w:proofErr w:type="spellEnd"/>
      <w:r w:rsidR="006C4BA0" w:rsidRPr="00CB680A">
        <w:rPr>
          <w:rFonts w:eastAsia="Calibri" w:cstheme="minorHAnsi"/>
          <w:b/>
          <w:bCs/>
          <w:sz w:val="24"/>
          <w:szCs w:val="24"/>
          <w:lang w:val="uk-UA"/>
        </w:rPr>
        <w:t xml:space="preserve"> туберкульозу (МР ТБ) та планування </w:t>
      </w:r>
      <w:proofErr w:type="spellStart"/>
      <w:r w:rsidR="006C4BA0" w:rsidRPr="00CB680A">
        <w:rPr>
          <w:rFonts w:eastAsia="Calibri" w:cstheme="minorHAnsi"/>
          <w:b/>
          <w:bCs/>
          <w:sz w:val="24"/>
          <w:szCs w:val="24"/>
          <w:lang w:val="uk-UA"/>
        </w:rPr>
        <w:t>втручань</w:t>
      </w:r>
      <w:proofErr w:type="spellEnd"/>
      <w:r w:rsidR="006C4BA0" w:rsidRPr="00CB680A">
        <w:rPr>
          <w:rFonts w:eastAsia="Calibri" w:cstheme="minorHAnsi"/>
          <w:b/>
          <w:bCs/>
          <w:sz w:val="24"/>
          <w:szCs w:val="24"/>
          <w:lang w:val="uk-UA"/>
        </w:rPr>
        <w:t xml:space="preserve"> для зменшення поширення </w:t>
      </w:r>
      <w:proofErr w:type="spellStart"/>
      <w:r w:rsidR="006C4BA0" w:rsidRPr="00CB680A">
        <w:rPr>
          <w:rFonts w:eastAsia="Calibri" w:cstheme="minorHAnsi"/>
          <w:b/>
          <w:bCs/>
          <w:sz w:val="24"/>
          <w:szCs w:val="24"/>
          <w:lang w:val="uk-UA"/>
        </w:rPr>
        <w:t>генералізованих</w:t>
      </w:r>
      <w:proofErr w:type="spellEnd"/>
      <w:r w:rsidR="006C4BA0" w:rsidRPr="00CB680A">
        <w:rPr>
          <w:rFonts w:eastAsia="Calibri" w:cstheme="minorHAnsi"/>
          <w:b/>
          <w:bCs/>
          <w:sz w:val="24"/>
          <w:szCs w:val="24"/>
          <w:lang w:val="uk-UA"/>
        </w:rPr>
        <w:t xml:space="preserve"> форм туберкульозу»</w:t>
      </w:r>
    </w:p>
    <w:p w:rsidR="00FC41C5" w:rsidRPr="00CB680A" w:rsidRDefault="006C4BA0" w:rsidP="00CB680A">
      <w:pPr>
        <w:tabs>
          <w:tab w:val="left" w:pos="1134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>Однією з головних проблем контролю за туберкульозом в Україні є недостатня ефективність лікування. Ефективність лікува</w:t>
      </w:r>
      <w:bookmarkStart w:id="0" w:name="_GoBack"/>
      <w:bookmarkEnd w:id="0"/>
      <w:r w:rsidRPr="00CB680A">
        <w:rPr>
          <w:rFonts w:eastAsia="Calibri" w:cstheme="minorHAnsi"/>
          <w:sz w:val="24"/>
          <w:szCs w:val="24"/>
          <w:lang w:val="uk-UA"/>
        </w:rPr>
        <w:t>ння всіх випадків туберкульозу становила у когорті 2017 року 76% при середньосвітовому показнику 85%</w:t>
      </w:r>
      <w:r w:rsidRPr="00CB680A">
        <w:rPr>
          <w:rFonts w:eastAsia="Times New Roman" w:cstheme="minorHAnsi"/>
          <w:sz w:val="24"/>
          <w:szCs w:val="24"/>
          <w:lang w:val="uk-UA"/>
        </w:rPr>
        <w:t xml:space="preserve">. Закономірно тяжкі та </w:t>
      </w:r>
      <w:proofErr w:type="spellStart"/>
      <w:r w:rsidRPr="00CB680A">
        <w:rPr>
          <w:rFonts w:eastAsia="Times New Roman" w:cstheme="minorHAnsi"/>
          <w:sz w:val="24"/>
          <w:szCs w:val="24"/>
          <w:lang w:val="uk-UA"/>
        </w:rPr>
        <w:t>мультирезистентні</w:t>
      </w:r>
      <w:proofErr w:type="spellEnd"/>
      <w:r w:rsidRPr="00CB680A">
        <w:rPr>
          <w:rFonts w:eastAsia="Times New Roman" w:cstheme="minorHAnsi"/>
          <w:sz w:val="24"/>
          <w:szCs w:val="24"/>
          <w:lang w:val="uk-UA"/>
        </w:rPr>
        <w:t xml:space="preserve"> форми захворювання роблять найбільший внесок у низький </w:t>
      </w:r>
      <w:proofErr w:type="spellStart"/>
      <w:r w:rsidRPr="00CB680A">
        <w:rPr>
          <w:rFonts w:eastAsia="Times New Roman" w:cstheme="minorHAnsi"/>
          <w:sz w:val="24"/>
          <w:szCs w:val="24"/>
          <w:lang w:val="uk-UA"/>
        </w:rPr>
        <w:t>середньонаціональний</w:t>
      </w:r>
      <w:proofErr w:type="spellEnd"/>
      <w:r w:rsidRPr="00CB680A">
        <w:rPr>
          <w:rFonts w:eastAsia="Times New Roman" w:cstheme="minorHAnsi"/>
          <w:sz w:val="24"/>
          <w:szCs w:val="24"/>
          <w:lang w:val="uk-UA"/>
        </w:rPr>
        <w:t xml:space="preserve"> показник. Так, ефективність лікування </w:t>
      </w:r>
      <w:proofErr w:type="spellStart"/>
      <w:r w:rsidRPr="00CB680A">
        <w:rPr>
          <w:rFonts w:eastAsia="Times New Roman" w:cstheme="minorHAnsi"/>
          <w:sz w:val="24"/>
          <w:szCs w:val="24"/>
          <w:lang w:val="uk-UA"/>
        </w:rPr>
        <w:t>мультирезистентного</w:t>
      </w:r>
      <w:proofErr w:type="spellEnd"/>
      <w:r w:rsidRPr="00CB680A">
        <w:rPr>
          <w:rFonts w:eastAsia="Times New Roman" w:cstheme="minorHAnsi"/>
          <w:sz w:val="24"/>
          <w:szCs w:val="24"/>
          <w:lang w:val="uk-UA"/>
        </w:rPr>
        <w:t xml:space="preserve"> туберкульозу (МР ТБ) в Україні залишається на одному з найнижчих рівнів у світі: станом на 2019 рік лише в Індії, Індонезії, Мозамбіку і Україні ефективність лікування становила менше 50%. В умовах епідемії </w:t>
      </w:r>
      <w:proofErr w:type="spellStart"/>
      <w:r w:rsidRPr="00CB680A">
        <w:rPr>
          <w:rFonts w:eastAsia="Times New Roman" w:cstheme="minorHAnsi"/>
          <w:sz w:val="24"/>
          <w:szCs w:val="24"/>
          <w:lang w:val="uk-UA"/>
        </w:rPr>
        <w:t>хіміорезистентності</w:t>
      </w:r>
      <w:proofErr w:type="spellEnd"/>
      <w:r w:rsidRPr="00CB680A">
        <w:rPr>
          <w:rFonts w:eastAsia="Times New Roman" w:cstheme="minorHAnsi"/>
          <w:sz w:val="24"/>
          <w:szCs w:val="24"/>
          <w:lang w:val="uk-UA"/>
        </w:rPr>
        <w:t xml:space="preserve"> лише виявлення захворювання на туберкульоз, навіть за лабораторного підтвердження діагнозу, недостатньо для початку лікування. Ефективне лікування можливо лише за виявлення повного профілю резистентності збудника, виділеного у пацієнта.</w:t>
      </w:r>
    </w:p>
    <w:p w:rsidR="006977B2" w:rsidRPr="00CB680A" w:rsidRDefault="006977B2" w:rsidP="00E9448B">
      <w:pPr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proofErr w:type="spellStart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>Дослідження</w:t>
      </w:r>
      <w:proofErr w:type="spellEnd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>проведене</w:t>
      </w:r>
      <w:proofErr w:type="spellEnd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 xml:space="preserve"> на </w:t>
      </w:r>
      <w:proofErr w:type="spellStart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>замовлення</w:t>
      </w:r>
      <w:proofErr w:type="spellEnd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 xml:space="preserve"> Центру </w:t>
      </w:r>
      <w:proofErr w:type="spellStart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>громадського</w:t>
      </w:r>
      <w:proofErr w:type="spellEnd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>здоров’я</w:t>
      </w:r>
      <w:proofErr w:type="spellEnd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 xml:space="preserve"> МОЗ </w:t>
      </w:r>
      <w:proofErr w:type="spellStart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>України</w:t>
      </w:r>
      <w:proofErr w:type="spellEnd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>Виконавець</w:t>
      </w:r>
      <w:proofErr w:type="spellEnd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>дослідження</w:t>
      </w:r>
      <w:proofErr w:type="spellEnd"/>
      <w:r w:rsidRPr="00CB680A">
        <w:rPr>
          <w:rFonts w:eastAsia="Times New Roman" w:cstheme="minorHAnsi"/>
          <w:color w:val="000000" w:themeColor="text1"/>
          <w:sz w:val="24"/>
          <w:szCs w:val="24"/>
          <w:lang w:eastAsia="uk-UA"/>
        </w:rPr>
        <w:t xml:space="preserve"> -</w:t>
      </w:r>
      <w:r w:rsidRPr="00CB680A">
        <w:rPr>
          <w:rFonts w:cstheme="minorHAnsi"/>
          <w:color w:val="000000" w:themeColor="text1"/>
          <w:sz w:val="24"/>
          <w:szCs w:val="24"/>
          <w:lang w:val="uk-UA"/>
        </w:rPr>
        <w:t xml:space="preserve"> Центр соціальних експертиз ім. </w:t>
      </w:r>
      <w:proofErr w:type="spellStart"/>
      <w:r w:rsidRPr="00CB680A">
        <w:rPr>
          <w:rFonts w:cstheme="minorHAnsi"/>
          <w:color w:val="000000" w:themeColor="text1"/>
          <w:sz w:val="24"/>
          <w:szCs w:val="24"/>
          <w:lang w:val="uk-UA"/>
        </w:rPr>
        <w:t>Ю.Саєнка</w:t>
      </w:r>
      <w:proofErr w:type="spellEnd"/>
      <w:r w:rsidRPr="00CB680A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</w:p>
    <w:p w:rsidR="00342284" w:rsidRPr="00CB680A" w:rsidRDefault="006977B2" w:rsidP="0034228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 w:rsidRPr="00CB680A">
        <w:rPr>
          <w:rFonts w:cstheme="minorHAnsi"/>
          <w:b/>
          <w:i/>
          <w:color w:val="000000" w:themeColor="text1"/>
          <w:sz w:val="24"/>
          <w:szCs w:val="24"/>
          <w:lang w:val="uk-UA"/>
        </w:rPr>
        <w:t>Дизайн дослідження</w:t>
      </w:r>
      <w:r w:rsidRPr="00CB680A">
        <w:rPr>
          <w:rFonts w:cstheme="minorHAnsi"/>
          <w:b/>
          <w:color w:val="000000" w:themeColor="text1"/>
          <w:sz w:val="24"/>
          <w:szCs w:val="24"/>
          <w:lang w:val="uk-UA"/>
        </w:rPr>
        <w:t xml:space="preserve"> </w:t>
      </w:r>
      <w:r w:rsidRPr="00CB680A">
        <w:rPr>
          <w:rFonts w:cstheme="minorHAnsi"/>
          <w:color w:val="000000" w:themeColor="text1"/>
          <w:sz w:val="24"/>
          <w:szCs w:val="24"/>
          <w:lang w:val="uk-UA"/>
        </w:rPr>
        <w:t xml:space="preserve">– </w:t>
      </w:r>
      <w:r w:rsidR="00342284" w:rsidRPr="00CB680A">
        <w:rPr>
          <w:rFonts w:eastAsia="Times New Roman" w:cstheme="minorHAnsi"/>
          <w:sz w:val="24"/>
          <w:szCs w:val="24"/>
          <w:lang w:val="uk-UA"/>
        </w:rPr>
        <w:t>комбінований, з використанням якісних та кількісних методів дослідження, і роботи як із первинною, так і з вторинною інформацією.</w:t>
      </w:r>
      <w:bookmarkStart w:id="1" w:name="_Toc25328208"/>
    </w:p>
    <w:p w:rsidR="00342284" w:rsidRPr="00CB680A" w:rsidRDefault="00342284" w:rsidP="00342284">
      <w:pPr>
        <w:tabs>
          <w:tab w:val="left" w:pos="1134"/>
        </w:tabs>
        <w:spacing w:after="12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uk-UA"/>
        </w:rPr>
      </w:pPr>
      <w:r w:rsidRPr="00CB680A">
        <w:rPr>
          <w:rFonts w:eastAsia="Times New Roman" w:cstheme="minorHAnsi"/>
          <w:color w:val="000000"/>
          <w:sz w:val="24"/>
          <w:szCs w:val="24"/>
          <w:lang w:val="uk-UA"/>
        </w:rPr>
        <w:t xml:space="preserve"> </w:t>
      </w:r>
      <w:r w:rsidRPr="00CB680A">
        <w:rPr>
          <w:rFonts w:eastAsia="Times New Roman" w:cstheme="minorHAnsi"/>
          <w:b/>
          <w:color w:val="000000"/>
          <w:sz w:val="24"/>
          <w:szCs w:val="24"/>
          <w:lang w:val="uk-UA"/>
        </w:rPr>
        <w:t xml:space="preserve">Об’єкт дослідження: </w:t>
      </w:r>
    </w:p>
    <w:p w:rsidR="00342284" w:rsidRPr="00CB680A" w:rsidRDefault="00342284" w:rsidP="00342284">
      <w:pPr>
        <w:numPr>
          <w:ilvl w:val="2"/>
          <w:numId w:val="5"/>
        </w:numPr>
        <w:tabs>
          <w:tab w:val="left" w:pos="1134"/>
        </w:tabs>
        <w:spacing w:after="12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CB680A">
        <w:rPr>
          <w:rFonts w:eastAsia="Times New Roman" w:cstheme="minorHAnsi"/>
          <w:color w:val="000000"/>
          <w:sz w:val="24"/>
          <w:szCs w:val="24"/>
          <w:lang w:val="uk-UA"/>
        </w:rPr>
        <w:t xml:space="preserve">клінічні маршрути та алгоритми діагностики МР ТБ у </w:t>
      </w:r>
      <w:r w:rsidRPr="00CB680A">
        <w:rPr>
          <w:rFonts w:eastAsia="Times New Roman" w:cstheme="minorHAnsi"/>
          <w:color w:val="000000"/>
          <w:sz w:val="24"/>
          <w:szCs w:val="24"/>
          <w:lang w:val="uk-UA"/>
        </w:rPr>
        <w:t xml:space="preserve">4-х </w:t>
      </w:r>
      <w:r w:rsidRPr="00CB680A">
        <w:rPr>
          <w:rFonts w:eastAsia="Times New Roman" w:cstheme="minorHAnsi"/>
          <w:color w:val="000000"/>
          <w:sz w:val="24"/>
          <w:szCs w:val="24"/>
          <w:lang w:val="uk-UA"/>
        </w:rPr>
        <w:t>регіонах;</w:t>
      </w:r>
    </w:p>
    <w:p w:rsidR="00342284" w:rsidRPr="00CB680A" w:rsidRDefault="00342284" w:rsidP="00342284">
      <w:pPr>
        <w:numPr>
          <w:ilvl w:val="2"/>
          <w:numId w:val="5"/>
        </w:numPr>
        <w:tabs>
          <w:tab w:val="left" w:pos="1134"/>
        </w:tabs>
        <w:spacing w:after="12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CB680A">
        <w:rPr>
          <w:rFonts w:eastAsia="Times New Roman" w:cstheme="minorHAnsi"/>
          <w:color w:val="000000"/>
          <w:sz w:val="24"/>
          <w:szCs w:val="24"/>
          <w:lang w:val="uk-UA"/>
        </w:rPr>
        <w:t>форма 33 «Звіт про хворих на туберкульоз»;</w:t>
      </w:r>
    </w:p>
    <w:p w:rsidR="00342284" w:rsidRPr="00CB680A" w:rsidRDefault="00342284" w:rsidP="00342284">
      <w:pPr>
        <w:numPr>
          <w:ilvl w:val="2"/>
          <w:numId w:val="5"/>
        </w:numPr>
        <w:tabs>
          <w:tab w:val="left" w:pos="1134"/>
        </w:tabs>
        <w:spacing w:after="12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CB680A">
        <w:rPr>
          <w:rFonts w:eastAsia="Times New Roman" w:cstheme="minorHAnsi"/>
          <w:color w:val="000000"/>
          <w:sz w:val="24"/>
          <w:szCs w:val="24"/>
          <w:lang w:val="uk-UA"/>
        </w:rPr>
        <w:t xml:space="preserve">дані Реєстру для випадків </w:t>
      </w:r>
      <w:proofErr w:type="spellStart"/>
      <w:r w:rsidRPr="00CB680A">
        <w:rPr>
          <w:rFonts w:eastAsia="Times New Roman" w:cstheme="minorHAnsi"/>
          <w:color w:val="000000"/>
          <w:sz w:val="24"/>
          <w:szCs w:val="24"/>
          <w:lang w:val="uk-UA"/>
        </w:rPr>
        <w:t>хіміорезистентного</w:t>
      </w:r>
      <w:proofErr w:type="spellEnd"/>
      <w:r w:rsidRPr="00CB680A">
        <w:rPr>
          <w:rFonts w:eastAsia="Times New Roman" w:cstheme="minorHAnsi"/>
          <w:color w:val="000000"/>
          <w:sz w:val="24"/>
          <w:szCs w:val="24"/>
          <w:lang w:val="uk-UA"/>
        </w:rPr>
        <w:t xml:space="preserve"> туберкульозу (далі – ХРТБ) та </w:t>
      </w:r>
      <w:proofErr w:type="spellStart"/>
      <w:r w:rsidRPr="00CB680A">
        <w:rPr>
          <w:rFonts w:eastAsia="Times New Roman" w:cstheme="minorHAnsi"/>
          <w:color w:val="000000"/>
          <w:sz w:val="24"/>
          <w:szCs w:val="24"/>
          <w:lang w:val="uk-UA"/>
        </w:rPr>
        <w:t>генералізованих</w:t>
      </w:r>
      <w:proofErr w:type="spellEnd"/>
      <w:r w:rsidRPr="00CB680A">
        <w:rPr>
          <w:rFonts w:eastAsia="Times New Roman" w:cstheme="minorHAnsi"/>
          <w:color w:val="000000"/>
          <w:sz w:val="24"/>
          <w:szCs w:val="24"/>
          <w:lang w:val="uk-UA"/>
        </w:rPr>
        <w:t xml:space="preserve"> форм туберкульозу, зафіксованих у 2017 – 2018 роках;</w:t>
      </w:r>
    </w:p>
    <w:p w:rsidR="00342284" w:rsidRPr="00CB680A" w:rsidRDefault="00342284" w:rsidP="00342284">
      <w:pPr>
        <w:numPr>
          <w:ilvl w:val="2"/>
          <w:numId w:val="5"/>
        </w:numPr>
        <w:tabs>
          <w:tab w:val="left" w:pos="1134"/>
        </w:tabs>
        <w:spacing w:after="12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CB680A">
        <w:rPr>
          <w:rFonts w:eastAsia="Times New Roman" w:cstheme="minorHAnsi"/>
          <w:color w:val="000000"/>
          <w:sz w:val="24"/>
          <w:szCs w:val="24"/>
          <w:lang w:val="uk-UA"/>
        </w:rPr>
        <w:t>думки національних експертів та медичних працівників</w:t>
      </w:r>
      <w:r w:rsidRPr="00CB680A">
        <w:rPr>
          <w:rFonts w:eastAsia="Times New Roman" w:cstheme="minorHAnsi"/>
          <w:color w:val="000000"/>
          <w:sz w:val="24"/>
          <w:szCs w:val="24"/>
          <w:lang w:val="uk-UA"/>
        </w:rPr>
        <w:t xml:space="preserve"> (30 інтерв’ю)</w:t>
      </w:r>
      <w:r w:rsidRPr="00CB680A">
        <w:rPr>
          <w:rFonts w:eastAsia="Times New Roman" w:cstheme="minorHAnsi"/>
          <w:color w:val="000000"/>
          <w:sz w:val="24"/>
          <w:szCs w:val="24"/>
          <w:lang w:val="uk-UA"/>
        </w:rPr>
        <w:t>.</w:t>
      </w:r>
    </w:p>
    <w:p w:rsidR="00342284" w:rsidRPr="00CB680A" w:rsidRDefault="00342284" w:rsidP="00342284">
      <w:pPr>
        <w:keepNext/>
        <w:spacing w:after="120"/>
        <w:rPr>
          <w:rFonts w:cstheme="minorHAnsi"/>
          <w:b/>
          <w:lang w:val="uk-UA"/>
        </w:rPr>
      </w:pPr>
    </w:p>
    <w:p w:rsidR="00342284" w:rsidRPr="00CB680A" w:rsidRDefault="00342284" w:rsidP="00342284">
      <w:pPr>
        <w:keepNext/>
        <w:spacing w:after="120"/>
        <w:rPr>
          <w:rFonts w:cstheme="minorHAnsi"/>
          <w:b/>
          <w:lang w:val="uk-UA"/>
        </w:rPr>
      </w:pPr>
      <w:r w:rsidRPr="00CB680A">
        <w:rPr>
          <w:rFonts w:cstheme="minorHAnsi"/>
          <w:b/>
          <w:lang w:val="uk-UA"/>
        </w:rPr>
        <w:t xml:space="preserve">Кількість виявлених випадків міліарного ТБ за даними Реєстру </w:t>
      </w:r>
    </w:p>
    <w:tbl>
      <w:tblPr>
        <w:tblW w:w="93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2674"/>
        <w:gridCol w:w="1248"/>
        <w:gridCol w:w="3554"/>
      </w:tblGrid>
      <w:tr w:rsidR="00342284" w:rsidRPr="00CB680A" w:rsidTr="00D274B9">
        <w:trPr>
          <w:trHeight w:val="1740"/>
        </w:trPr>
        <w:tc>
          <w:tcPr>
            <w:tcW w:w="1884" w:type="dxa"/>
            <w:vAlign w:val="center"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/>
              </w:rPr>
            </w:pPr>
            <w:proofErr w:type="spellStart"/>
            <w:r w:rsidRPr="00CB680A">
              <w:rPr>
                <w:rFonts w:eastAsia="Times New Roman" w:cstheme="minorHAnsi"/>
                <w:b/>
                <w:sz w:val="24"/>
                <w:szCs w:val="24"/>
                <w:lang w:val="uk-UA"/>
              </w:rPr>
              <w:t>Абс</w:t>
            </w:r>
            <w:proofErr w:type="spellEnd"/>
            <w:r w:rsidRPr="00CB680A">
              <w:rPr>
                <w:rFonts w:eastAsia="Times New Roman" w:cstheme="minorHAnsi"/>
                <w:b/>
                <w:sz w:val="24"/>
                <w:szCs w:val="24"/>
                <w:lang w:val="uk-UA"/>
              </w:rPr>
              <w:t>. к-ть пацієнтів з діагнозом «міліарний туберкульоз»</w:t>
            </w:r>
          </w:p>
        </w:tc>
        <w:tc>
          <w:tcPr>
            <w:tcW w:w="1248" w:type="dxa"/>
            <w:vAlign w:val="center"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b/>
                <w:sz w:val="24"/>
                <w:szCs w:val="24"/>
                <w:lang w:val="uk-UA"/>
              </w:rPr>
              <w:t>Загальна кількість  виявлених пацієнтів з туберкульозом (нові випадки і рецидиви), 2017-2018</w:t>
            </w:r>
          </w:p>
        </w:tc>
      </w:tr>
      <w:tr w:rsidR="00342284" w:rsidRPr="00CB680A" w:rsidTr="00D274B9">
        <w:trPr>
          <w:trHeight w:val="290"/>
        </w:trPr>
        <w:tc>
          <w:tcPr>
            <w:tcW w:w="1884" w:type="dxa"/>
          </w:tcPr>
          <w:p w:rsidR="00342284" w:rsidRPr="00CB680A" w:rsidRDefault="00342284" w:rsidP="00D274B9">
            <w:pPr>
              <w:keepNext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val="uk-UA"/>
              </w:rPr>
              <w:t xml:space="preserve">Львівська 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val="uk-UA"/>
              </w:rPr>
              <w:t>46</w:t>
            </w:r>
          </w:p>
        </w:tc>
        <w:tc>
          <w:tcPr>
            <w:tcW w:w="1248" w:type="dxa"/>
            <w:vAlign w:val="bottom"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val="uk-UA"/>
              </w:rPr>
              <w:t>1,</w:t>
            </w:r>
            <w:r w:rsidRPr="00CB680A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  <w:r w:rsidRPr="00CB680A">
              <w:rPr>
                <w:rFonts w:eastAsia="Times New Roman" w:cstheme="minorHAnsi"/>
                <w:sz w:val="24"/>
                <w:szCs w:val="24"/>
                <w:lang w:val="uk-UA"/>
              </w:rPr>
              <w:t>%</w:t>
            </w:r>
          </w:p>
        </w:tc>
        <w:tc>
          <w:tcPr>
            <w:tcW w:w="3554" w:type="dxa"/>
            <w:shd w:val="clear" w:color="auto" w:fill="auto"/>
            <w:noWrap/>
            <w:vAlign w:val="bottom"/>
            <w:hideMark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eastAsia="ru-RU"/>
              </w:rPr>
              <w:t>3413</w:t>
            </w:r>
          </w:p>
        </w:tc>
      </w:tr>
      <w:tr w:rsidR="00342284" w:rsidRPr="00CB680A" w:rsidTr="00D274B9">
        <w:trPr>
          <w:trHeight w:val="290"/>
        </w:trPr>
        <w:tc>
          <w:tcPr>
            <w:tcW w:w="1884" w:type="dxa"/>
          </w:tcPr>
          <w:p w:rsidR="00342284" w:rsidRPr="00CB680A" w:rsidRDefault="00342284" w:rsidP="00D274B9">
            <w:pPr>
              <w:keepNext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val="uk-UA"/>
              </w:rPr>
              <w:t xml:space="preserve">Миколаївська 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val="uk-UA"/>
              </w:rPr>
              <w:t>18</w:t>
            </w:r>
          </w:p>
        </w:tc>
        <w:tc>
          <w:tcPr>
            <w:tcW w:w="1248" w:type="dxa"/>
            <w:vAlign w:val="bottom"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val="en-US"/>
              </w:rPr>
              <w:t>1,1</w:t>
            </w:r>
            <w:r w:rsidRPr="00CB680A">
              <w:rPr>
                <w:rFonts w:eastAsia="Times New Roman" w:cstheme="minorHAnsi"/>
                <w:sz w:val="24"/>
                <w:szCs w:val="24"/>
                <w:lang w:val="uk-UA"/>
              </w:rPr>
              <w:t>%</w:t>
            </w:r>
          </w:p>
        </w:tc>
        <w:tc>
          <w:tcPr>
            <w:tcW w:w="3554" w:type="dxa"/>
            <w:shd w:val="clear" w:color="auto" w:fill="auto"/>
            <w:noWrap/>
            <w:vAlign w:val="bottom"/>
            <w:hideMark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val="en-US"/>
              </w:rPr>
              <w:t>1648</w:t>
            </w:r>
          </w:p>
        </w:tc>
      </w:tr>
      <w:tr w:rsidR="00342284" w:rsidRPr="00CB680A" w:rsidTr="00D274B9">
        <w:trPr>
          <w:trHeight w:val="290"/>
        </w:trPr>
        <w:tc>
          <w:tcPr>
            <w:tcW w:w="1884" w:type="dxa"/>
          </w:tcPr>
          <w:p w:rsidR="00342284" w:rsidRPr="00CB680A" w:rsidRDefault="00342284" w:rsidP="00D274B9">
            <w:pPr>
              <w:keepNext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val="uk-UA"/>
              </w:rPr>
              <w:t>1774</w:t>
            </w:r>
          </w:p>
        </w:tc>
        <w:tc>
          <w:tcPr>
            <w:tcW w:w="1248" w:type="dxa"/>
            <w:vAlign w:val="bottom"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val="uk-UA"/>
              </w:rPr>
              <w:t>27,8%</w:t>
            </w:r>
          </w:p>
        </w:tc>
        <w:tc>
          <w:tcPr>
            <w:tcW w:w="3554" w:type="dxa"/>
            <w:shd w:val="clear" w:color="auto" w:fill="auto"/>
            <w:noWrap/>
            <w:vAlign w:val="bottom"/>
            <w:hideMark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val="uk-UA"/>
              </w:rPr>
              <w:t>6374</w:t>
            </w:r>
          </w:p>
        </w:tc>
      </w:tr>
      <w:tr w:rsidR="00342284" w:rsidRPr="00CB680A" w:rsidTr="00D274B9">
        <w:trPr>
          <w:trHeight w:val="290"/>
        </w:trPr>
        <w:tc>
          <w:tcPr>
            <w:tcW w:w="1884" w:type="dxa"/>
          </w:tcPr>
          <w:p w:rsidR="00342284" w:rsidRPr="00CB680A" w:rsidRDefault="00342284" w:rsidP="00D274B9">
            <w:pPr>
              <w:keepNext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val="uk-UA"/>
              </w:rPr>
              <w:t xml:space="preserve">Херсонська 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val="uk-UA"/>
              </w:rPr>
              <w:t>1099</w:t>
            </w:r>
          </w:p>
        </w:tc>
        <w:tc>
          <w:tcPr>
            <w:tcW w:w="1248" w:type="dxa"/>
            <w:vAlign w:val="bottom"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val="uk-UA"/>
              </w:rPr>
              <w:t>59</w:t>
            </w:r>
            <w:r w:rsidRPr="00CB680A">
              <w:rPr>
                <w:rFonts w:eastAsia="Times New Roman" w:cstheme="minorHAnsi"/>
                <w:sz w:val="24"/>
                <w:szCs w:val="24"/>
                <w:lang w:val="en-US"/>
              </w:rPr>
              <w:t>,4</w:t>
            </w:r>
            <w:r w:rsidRPr="00CB680A">
              <w:rPr>
                <w:rFonts w:eastAsia="Times New Roman" w:cstheme="minorHAnsi"/>
                <w:sz w:val="24"/>
                <w:szCs w:val="24"/>
                <w:lang w:val="uk-UA"/>
              </w:rPr>
              <w:t>%</w:t>
            </w:r>
          </w:p>
        </w:tc>
        <w:tc>
          <w:tcPr>
            <w:tcW w:w="3554" w:type="dxa"/>
            <w:shd w:val="clear" w:color="auto" w:fill="auto"/>
            <w:noWrap/>
            <w:vAlign w:val="bottom"/>
            <w:hideMark/>
          </w:tcPr>
          <w:p w:rsidR="00342284" w:rsidRPr="00CB680A" w:rsidRDefault="00342284" w:rsidP="00D274B9">
            <w:pPr>
              <w:keepNext/>
              <w:spacing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B680A">
              <w:rPr>
                <w:rFonts w:eastAsia="Times New Roman" w:cstheme="minorHAnsi"/>
                <w:sz w:val="24"/>
                <w:szCs w:val="24"/>
                <w:lang w:val="en-US"/>
              </w:rPr>
              <w:t>1851</w:t>
            </w:r>
          </w:p>
        </w:tc>
      </w:tr>
    </w:tbl>
    <w:p w:rsidR="00342284" w:rsidRPr="00CB680A" w:rsidRDefault="00342284" w:rsidP="00342284">
      <w:pPr>
        <w:tabs>
          <w:tab w:val="left" w:pos="1134"/>
        </w:tabs>
        <w:spacing w:after="120" w:line="240" w:lineRule="auto"/>
        <w:ind w:left="285"/>
        <w:contextualSpacing/>
        <w:jc w:val="both"/>
        <w:rPr>
          <w:rFonts w:eastAsia="Times New Roman" w:cstheme="minorHAnsi"/>
          <w:color w:val="000000"/>
          <w:sz w:val="24"/>
          <w:szCs w:val="24"/>
          <w:lang w:val="uk-UA"/>
        </w:rPr>
      </w:pPr>
    </w:p>
    <w:bookmarkEnd w:id="1"/>
    <w:p w:rsidR="00342284" w:rsidRPr="00CB680A" w:rsidRDefault="00342284" w:rsidP="00342284">
      <w:p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>Причини затримки діагностичного процесу:</w:t>
      </w:r>
    </w:p>
    <w:p w:rsidR="00342284" w:rsidRPr="00CB680A" w:rsidRDefault="00342284" w:rsidP="00342284">
      <w:pPr>
        <w:numPr>
          <w:ilvl w:val="1"/>
          <w:numId w:val="4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 xml:space="preserve">Відсутність стандартного визначення випадку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генералізованого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ТБ  унаслідок об’єктивних складнощів діагностики,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важкодоступності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високотехнологічних досліджень, відсутності на національному рівні єдиного  порядку діагностики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генералізованих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і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позалегеневих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уражень, слабкої обізнаності лікарів про доказові підходи до діагностики.</w:t>
      </w:r>
    </w:p>
    <w:p w:rsidR="00342284" w:rsidRPr="00CB680A" w:rsidRDefault="00342284" w:rsidP="00342284">
      <w:pPr>
        <w:numPr>
          <w:ilvl w:val="1"/>
          <w:numId w:val="4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 xml:space="preserve">Надавачі медичних послуг різних рівнів допомоги, пов’язаної з діагностикою і лікуванням туберкульозу, схильні перекладати відповідальність за невчасне </w:t>
      </w:r>
      <w:r w:rsidRPr="00CB680A">
        <w:rPr>
          <w:rFonts w:eastAsia="Calibri" w:cstheme="minorHAnsi"/>
          <w:sz w:val="24"/>
          <w:szCs w:val="24"/>
          <w:lang w:val="uk-UA"/>
        </w:rPr>
        <w:lastRenderedPageBreak/>
        <w:t>виявлення захворювання на пацієнтів, часто ігноруючи об’єктивні і суб’єктивні обмеження медичної допомоги.</w:t>
      </w:r>
    </w:p>
    <w:p w:rsidR="00342284" w:rsidRPr="00CB680A" w:rsidRDefault="00342284" w:rsidP="00342284">
      <w:pPr>
        <w:numPr>
          <w:ilvl w:val="1"/>
          <w:numId w:val="4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 xml:space="preserve">Незважаючи на безоплатність основних методів діагностики, для пацієнтів важкими є витрати на поїздки до фахівців та додаткові методи обстеження, особливо при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позалегеневих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формах туберкульозу.</w:t>
      </w:r>
    </w:p>
    <w:p w:rsidR="00342284" w:rsidRPr="00CB680A" w:rsidRDefault="00342284" w:rsidP="00342284">
      <w:pPr>
        <w:numPr>
          <w:ilvl w:val="1"/>
          <w:numId w:val="4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>Складні життєві обставини виключають власне здоров’я з кола пріоритетів у частини пацієнтів.</w:t>
      </w:r>
    </w:p>
    <w:p w:rsidR="00342284" w:rsidRPr="00CB680A" w:rsidRDefault="00342284" w:rsidP="00342284">
      <w:pPr>
        <w:numPr>
          <w:ilvl w:val="1"/>
          <w:numId w:val="4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 xml:space="preserve">Терміни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перенаправлення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пацієнтів з туберкульозом з первинної ланки до протитуберкульозних закладів суттєво не змінилися після впровадження методу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Xpert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MTB/RIF на первинній ланці, за винятком Херсонської області. Слабка організація транспортування мокротиння, недостатня комунікація закладів первинного рівня і спеціалізованої допомоги, витрати на поїздки, та незацікавленість у власному здоров’ї можуть звести нанівець переваги швидкої діагностики</w:t>
      </w:r>
      <w:r w:rsidRPr="00CB680A">
        <w:rPr>
          <w:rStyle w:val="a9"/>
          <w:rFonts w:eastAsia="Calibri" w:cstheme="minorHAnsi"/>
          <w:sz w:val="24"/>
          <w:szCs w:val="24"/>
          <w:lang w:val="uk-UA"/>
        </w:rPr>
        <w:footnoteReference w:id="1"/>
      </w:r>
      <w:r w:rsidRPr="00CB680A">
        <w:rPr>
          <w:rFonts w:eastAsia="Calibri" w:cstheme="minorHAnsi"/>
          <w:sz w:val="24"/>
          <w:szCs w:val="24"/>
          <w:lang w:val="uk-UA"/>
        </w:rPr>
        <w:t>.</w:t>
      </w:r>
    </w:p>
    <w:p w:rsidR="00342284" w:rsidRPr="00CB680A" w:rsidRDefault="00342284" w:rsidP="00342284">
      <w:pPr>
        <w:numPr>
          <w:ilvl w:val="1"/>
          <w:numId w:val="4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 xml:space="preserve">Не отримано переконливих даних про широке застосування додаткових методів діагностики, рекомендованих для встановлення діагнозу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генералізованих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туберкульозних уражень. Лабораторне підтвердження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позалегеневих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туберкульозних уражень носить епізодичний характер. Лише дані з Херсонської області свідчать істотний внесок дослідження зразків з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позалегеневих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джерел до діагностики (наприклад, позитивний результат у 28 з 80 випадків дослідження плевральної рідини, і 3 з 5 досліджень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спиномозкової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рідини).</w:t>
      </w:r>
    </w:p>
    <w:p w:rsidR="00342284" w:rsidRPr="00CB680A" w:rsidRDefault="00342284" w:rsidP="00342284">
      <w:pPr>
        <w:keepNext/>
        <w:keepLines/>
        <w:spacing w:after="120" w:line="240" w:lineRule="auto"/>
        <w:outlineLvl w:val="1"/>
        <w:rPr>
          <w:rFonts w:eastAsia="Times New Roman" w:cstheme="minorHAnsi"/>
          <w:b/>
          <w:color w:val="2E74B5"/>
          <w:sz w:val="28"/>
          <w:szCs w:val="28"/>
          <w:lang w:val="uk-UA"/>
        </w:rPr>
      </w:pPr>
      <w:r w:rsidRPr="00CB680A">
        <w:rPr>
          <w:rFonts w:eastAsia="Times New Roman" w:cstheme="minorHAnsi"/>
          <w:b/>
          <w:color w:val="2E74B5"/>
          <w:sz w:val="28"/>
          <w:szCs w:val="28"/>
          <w:lang w:val="uk-UA"/>
        </w:rPr>
        <w:t>Рекомендації</w:t>
      </w:r>
    </w:p>
    <w:p w:rsidR="00342284" w:rsidRPr="00CB680A" w:rsidRDefault="00342284" w:rsidP="00342284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 xml:space="preserve">Запровадження стандартного визначення випадку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генералізованого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туберкульозу.</w:t>
      </w:r>
    </w:p>
    <w:p w:rsidR="00342284" w:rsidRPr="00CB680A" w:rsidRDefault="00342284" w:rsidP="00342284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 xml:space="preserve">Організувати навчання фахівців усіх рівнів медичної допомоги з питань виявлення та діагностики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генералізованих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форм туберкульозу.</w:t>
      </w:r>
    </w:p>
    <w:p w:rsidR="00342284" w:rsidRPr="00CB680A" w:rsidRDefault="00342284" w:rsidP="00342284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 xml:space="preserve">Забезпечити вчасну оцінку імунологічної і вірусологічної ефективності АРТ, прихильність до АРТ  і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хіміопрофілактику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туберкульозу у ВІЛ-позитивних осіб, які стоять на обліку у СНІД-центрах, а також вчасну діагностику і призначення лікування ВІЛ-інфекції.</w:t>
      </w:r>
    </w:p>
    <w:p w:rsidR="00342284" w:rsidRPr="00CB680A" w:rsidRDefault="00342284" w:rsidP="00342284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>Регулярно проводити вибіркову перевірку методів підтвердження діагнозу міліарного (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генералізованого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) туберкульозу шляхом вибірки даних з Реєстру хворих на туберкульоз та паперової медичної документації. </w:t>
      </w:r>
    </w:p>
    <w:p w:rsidR="00342284" w:rsidRPr="00CB680A" w:rsidRDefault="00342284" w:rsidP="00342284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 xml:space="preserve">Організувати навчання лікарів первинної ланки медичної допомоги та фахівців з лабораторної діагностики із застосуванням методу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Xpert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MTB/RIF </w:t>
      </w:r>
    </w:p>
    <w:p w:rsidR="00342284" w:rsidRPr="00CB680A" w:rsidRDefault="00342284" w:rsidP="00342284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>Організувати транспортування зразків до «вузлових» лабораторій, обладнаних апаратурою для дослідження за методом лінійних зондів.</w:t>
      </w:r>
    </w:p>
    <w:p w:rsidR="00342284" w:rsidRPr="00CB680A" w:rsidRDefault="00342284" w:rsidP="00342284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>7. Організувати логістичну модель транспортування мокротиння з метою створення оптимального робочого навантаження та пришвидшення видачі результатів молекулярно-генетичних тестів медикаментозної чутливості.</w:t>
      </w:r>
      <w:r w:rsidRPr="00CB680A">
        <w:rPr>
          <w:rFonts w:eastAsia="Calibri" w:cstheme="minorHAnsi"/>
          <w:sz w:val="24"/>
          <w:szCs w:val="24"/>
        </w:rPr>
        <w:t xml:space="preserve"> </w:t>
      </w:r>
    </w:p>
    <w:p w:rsidR="00342284" w:rsidRPr="00CB680A" w:rsidRDefault="00342284" w:rsidP="00342284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 xml:space="preserve">Провести вибірковий аналіз внеску методу лінійних зондів у призначення та зміну схем лікування МР ТБ, а також частоти подальшої зміни режиму лікування за результатами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культуральних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тестів медикаментозної чутливості.</w:t>
      </w:r>
    </w:p>
    <w:p w:rsidR="00E9448B" w:rsidRPr="00CB680A" w:rsidRDefault="00342284" w:rsidP="00342284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CB680A">
        <w:rPr>
          <w:rFonts w:eastAsia="Calibri" w:cstheme="minorHAnsi"/>
          <w:sz w:val="24"/>
          <w:szCs w:val="24"/>
          <w:lang w:val="uk-UA"/>
        </w:rPr>
        <w:t xml:space="preserve">Розробити і затвердити на національному рівні алгоритм діагностики туберкульозу включно з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генералізованими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і </w:t>
      </w:r>
      <w:proofErr w:type="spellStart"/>
      <w:r w:rsidRPr="00CB680A">
        <w:rPr>
          <w:rFonts w:eastAsia="Calibri" w:cstheme="minorHAnsi"/>
          <w:sz w:val="24"/>
          <w:szCs w:val="24"/>
          <w:lang w:val="uk-UA"/>
        </w:rPr>
        <w:t>позалегеневими</w:t>
      </w:r>
      <w:proofErr w:type="spellEnd"/>
      <w:r w:rsidRPr="00CB680A">
        <w:rPr>
          <w:rFonts w:eastAsia="Calibri" w:cstheme="minorHAnsi"/>
          <w:sz w:val="24"/>
          <w:szCs w:val="24"/>
          <w:lang w:val="uk-UA"/>
        </w:rPr>
        <w:t xml:space="preserve"> формами захворювання.</w:t>
      </w:r>
    </w:p>
    <w:sectPr w:rsidR="00E9448B" w:rsidRPr="00CB680A" w:rsidSect="00E9448B">
      <w:pgSz w:w="11906" w:h="16838"/>
      <w:pgMar w:top="1134" w:right="850" w:bottom="113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50D" w:rsidRDefault="00D2550D" w:rsidP="001A4575">
      <w:pPr>
        <w:spacing w:after="0" w:line="240" w:lineRule="auto"/>
      </w:pPr>
      <w:r>
        <w:separator/>
      </w:r>
    </w:p>
  </w:endnote>
  <w:endnote w:type="continuationSeparator" w:id="0">
    <w:p w:rsidR="00D2550D" w:rsidRDefault="00D2550D" w:rsidP="001A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50D" w:rsidRDefault="00D2550D" w:rsidP="001A4575">
      <w:pPr>
        <w:spacing w:after="0" w:line="240" w:lineRule="auto"/>
      </w:pPr>
      <w:r>
        <w:separator/>
      </w:r>
    </w:p>
  </w:footnote>
  <w:footnote w:type="continuationSeparator" w:id="0">
    <w:p w:rsidR="00D2550D" w:rsidRDefault="00D2550D" w:rsidP="001A4575">
      <w:pPr>
        <w:spacing w:after="0" w:line="240" w:lineRule="auto"/>
      </w:pPr>
      <w:r>
        <w:continuationSeparator/>
      </w:r>
    </w:p>
  </w:footnote>
  <w:footnote w:id="1">
    <w:p w:rsidR="00342284" w:rsidRPr="00AA15F1" w:rsidRDefault="00342284" w:rsidP="00342284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Унаслідок</w:t>
      </w:r>
      <w:proofErr w:type="spellEnd"/>
      <w:r>
        <w:t xml:space="preserve"> </w:t>
      </w:r>
      <w:proofErr w:type="spellStart"/>
      <w:r>
        <w:t>обмежень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невідомо</w:t>
      </w:r>
      <w:proofErr w:type="spellEnd"/>
      <w:r>
        <w:t xml:space="preserve">, яка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пацієнтів</w:t>
      </w:r>
      <w:proofErr w:type="spellEnd"/>
      <w:r>
        <w:t xml:space="preserve"> </w:t>
      </w:r>
      <w:proofErr w:type="spellStart"/>
      <w:r>
        <w:t>пройшла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за методом </w:t>
      </w:r>
      <w:proofErr w:type="spellStart"/>
      <w:r>
        <w:rPr>
          <w:lang w:val="en-US"/>
        </w:rPr>
        <w:t>Xpert</w:t>
      </w:r>
      <w:proofErr w:type="spellEnd"/>
      <w:r w:rsidRPr="00E81AC3">
        <w:t xml:space="preserve"> </w:t>
      </w:r>
      <w:r>
        <w:rPr>
          <w:lang w:val="en-US"/>
        </w:rPr>
        <w:t>MTB</w:t>
      </w:r>
      <w:r w:rsidRPr="00E81AC3">
        <w:t>/</w:t>
      </w:r>
      <w:r>
        <w:rPr>
          <w:lang w:val="en-US"/>
        </w:rPr>
        <w:t>RIF</w:t>
      </w:r>
      <w:r>
        <w:t xml:space="preserve"> </w:t>
      </w:r>
      <w:proofErr w:type="spellStart"/>
      <w:r>
        <w:t>саме</w:t>
      </w:r>
      <w:proofErr w:type="spellEnd"/>
      <w:r>
        <w:t xml:space="preserve"> на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допомоги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9F7"/>
    <w:multiLevelType w:val="hybridMultilevel"/>
    <w:tmpl w:val="86A6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821"/>
    <w:multiLevelType w:val="hybridMultilevel"/>
    <w:tmpl w:val="A58A3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5309B"/>
    <w:multiLevelType w:val="hybridMultilevel"/>
    <w:tmpl w:val="B892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5E53"/>
    <w:multiLevelType w:val="multilevel"/>
    <w:tmpl w:val="DD76A39A"/>
    <w:lvl w:ilvl="0">
      <w:start w:val="1"/>
      <w:numFmt w:val="bullet"/>
      <w:lvlText w:val="✍"/>
      <w:lvlJc w:val="left"/>
      <w:pPr>
        <w:ind w:left="108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644" w:hanging="359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39263D"/>
    <w:multiLevelType w:val="hybridMultilevel"/>
    <w:tmpl w:val="BA40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D4C54"/>
    <w:multiLevelType w:val="hybridMultilevel"/>
    <w:tmpl w:val="04A8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C7"/>
    <w:rsid w:val="000B13C7"/>
    <w:rsid w:val="001A4575"/>
    <w:rsid w:val="001D6FA1"/>
    <w:rsid w:val="001F5863"/>
    <w:rsid w:val="00205AE0"/>
    <w:rsid w:val="00263B8A"/>
    <w:rsid w:val="00342284"/>
    <w:rsid w:val="00434460"/>
    <w:rsid w:val="005F1C79"/>
    <w:rsid w:val="00663539"/>
    <w:rsid w:val="006977B2"/>
    <w:rsid w:val="006C4BA0"/>
    <w:rsid w:val="00720AD9"/>
    <w:rsid w:val="008602A6"/>
    <w:rsid w:val="00874FF1"/>
    <w:rsid w:val="0096362A"/>
    <w:rsid w:val="00990659"/>
    <w:rsid w:val="009F6F16"/>
    <w:rsid w:val="00AD7B55"/>
    <w:rsid w:val="00CB680A"/>
    <w:rsid w:val="00CC4B79"/>
    <w:rsid w:val="00D234B8"/>
    <w:rsid w:val="00D2550D"/>
    <w:rsid w:val="00D603A8"/>
    <w:rsid w:val="00D81C42"/>
    <w:rsid w:val="00DC2322"/>
    <w:rsid w:val="00E16D85"/>
    <w:rsid w:val="00E73F17"/>
    <w:rsid w:val="00E9448B"/>
    <w:rsid w:val="00F47275"/>
    <w:rsid w:val="00F65A08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0833C4"/>
  <w15:docId w15:val="{A4D2333E-7461-5A4F-B8FD-61387CF7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3C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13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45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B13C7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/>
    </w:rPr>
  </w:style>
  <w:style w:type="table" w:styleId="a4">
    <w:name w:val="Table Grid"/>
    <w:basedOn w:val="a1"/>
    <w:uiPriority w:val="39"/>
    <w:rsid w:val="000B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0B1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Абзац списка Знак"/>
    <w:link w:val="a5"/>
    <w:uiPriority w:val="34"/>
    <w:locked/>
    <w:rsid w:val="000B13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B13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13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footnote text"/>
    <w:basedOn w:val="a"/>
    <w:link w:val="a8"/>
    <w:uiPriority w:val="99"/>
    <w:unhideWhenUsed/>
    <w:rsid w:val="001A4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A4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A457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1A4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1A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5</cp:revision>
  <dcterms:created xsi:type="dcterms:W3CDTF">2020-05-14T10:10:00Z</dcterms:created>
  <dcterms:modified xsi:type="dcterms:W3CDTF">2020-05-14T12:00:00Z</dcterms:modified>
</cp:coreProperties>
</file>