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ДЕРЖАВН</w:t>
      </w:r>
      <w:r>
        <w:rPr>
          <w:rFonts w:ascii="Times New Roman" w:eastAsia="Times New Roman" w:hAnsi="Times New Roman" w:cs="Times New Roman"/>
          <w:b/>
          <w:bCs/>
          <w:color w:val="000000"/>
          <w:sz w:val="24"/>
          <w:szCs w:val="24"/>
        </w:rPr>
        <w:t>А</w:t>
      </w:r>
      <w:r w:rsidRPr="00930279">
        <w:rPr>
          <w:rFonts w:ascii="Times New Roman" w:eastAsia="Times New Roman" w:hAnsi="Times New Roman" w:cs="Times New Roman"/>
          <w:b/>
          <w:bCs/>
          <w:color w:val="000000"/>
          <w:sz w:val="24"/>
          <w:szCs w:val="24"/>
        </w:rPr>
        <w:t xml:space="preserve"> УСТАНОВ</w:t>
      </w:r>
      <w:r>
        <w:rPr>
          <w:rFonts w:ascii="Times New Roman" w:eastAsia="Times New Roman" w:hAnsi="Times New Roman" w:cs="Times New Roman"/>
          <w:b/>
          <w:bCs/>
          <w:color w:val="000000"/>
          <w:sz w:val="24"/>
          <w:szCs w:val="24"/>
        </w:rPr>
        <w:t>А</w:t>
      </w:r>
    </w:p>
    <w:p w14:paraId="591E4CF9" w14:textId="77777777"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МІНІСТЕРСТВА ОХОРОНИ ЗДОРОВ’Я УКРАЇНИ</w:t>
      </w:r>
      <w:r>
        <w:rPr>
          <w:rFonts w:ascii="Times New Roman" w:eastAsia="Times New Roman" w:hAnsi="Times New Roman" w:cs="Times New Roman"/>
          <w:b/>
          <w:bCs/>
          <w:color w:val="000000"/>
          <w:sz w:val="24"/>
          <w:szCs w:val="24"/>
        </w:rPr>
        <w:t>»</w:t>
      </w:r>
    </w:p>
    <w:p w14:paraId="7D4D16EB" w14:textId="77777777" w:rsidR="009443DC"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ЄДРПОУ </w:t>
      </w:r>
      <w:r w:rsidRPr="00930279">
        <w:rPr>
          <w:rFonts w:ascii="Times New Roman" w:eastAsia="Times New Roman" w:hAnsi="Times New Roman" w:cs="Times New Roman"/>
          <w:b/>
          <w:bCs/>
          <w:color w:val="000000"/>
          <w:sz w:val="24"/>
          <w:szCs w:val="24"/>
        </w:rPr>
        <w:t>40524109</w:t>
      </w:r>
    </w:p>
    <w:p w14:paraId="11753B1F" w14:textId="77777777"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306DFF" w:rsidRDefault="002B72AC" w:rsidP="002B72AC">
      <w:pPr>
        <w:spacing w:before="100" w:beforeAutospacing="1" w:after="0" w:line="240" w:lineRule="auto"/>
        <w:jc w:val="center"/>
        <w:rPr>
          <w:rFonts w:ascii="Times New Roman" w:hAnsi="Times New Roman"/>
          <w:b/>
          <w:bCs/>
          <w:sz w:val="24"/>
          <w:szCs w:val="24"/>
        </w:rPr>
      </w:pPr>
      <w:r w:rsidRPr="00306DFF">
        <w:rPr>
          <w:rFonts w:ascii="Times New Roman" w:hAnsi="Times New Roman"/>
          <w:b/>
          <w:bCs/>
          <w:sz w:val="24"/>
          <w:szCs w:val="24"/>
        </w:rPr>
        <w:t xml:space="preserve">ОБҐРУНТУВАННЯ </w:t>
      </w:r>
    </w:p>
    <w:p w14:paraId="1C5309AC" w14:textId="7FC3B798" w:rsidR="009443DC" w:rsidRPr="00306DFF" w:rsidRDefault="002B72AC" w:rsidP="009443DC">
      <w:pPr>
        <w:spacing w:after="0" w:line="240" w:lineRule="auto"/>
        <w:jc w:val="center"/>
        <w:rPr>
          <w:rFonts w:ascii="Times New Roman" w:hAnsi="Times New Roman"/>
          <w:b/>
          <w:bCs/>
          <w:sz w:val="24"/>
          <w:szCs w:val="24"/>
        </w:rPr>
      </w:pPr>
      <w:r w:rsidRPr="00306DFF">
        <w:rPr>
          <w:rFonts w:ascii="Times New Roman" w:hAnsi="Times New Roman"/>
          <w:bCs/>
          <w:sz w:val="24"/>
          <w:szCs w:val="24"/>
        </w:rPr>
        <w:t>технічних та якісних характеристик</w:t>
      </w:r>
      <w:r w:rsidR="0084332E" w:rsidRPr="00306DFF">
        <w:rPr>
          <w:rFonts w:ascii="Times New Roman" w:hAnsi="Times New Roman"/>
          <w:bCs/>
          <w:sz w:val="24"/>
          <w:szCs w:val="24"/>
        </w:rPr>
        <w:t xml:space="preserve"> закупівлі,</w:t>
      </w:r>
      <w:r w:rsidR="009443DC" w:rsidRPr="00306DFF">
        <w:rPr>
          <w:rFonts w:ascii="Times New Roman" w:hAnsi="Times New Roman"/>
          <w:bCs/>
          <w:sz w:val="24"/>
          <w:szCs w:val="24"/>
        </w:rPr>
        <w:t xml:space="preserve"> розміру бюджетного призначення, очікуваної вартості предмета закупівлі</w:t>
      </w:r>
      <w:r w:rsidR="0084332E" w:rsidRPr="00306DFF">
        <w:rPr>
          <w:rFonts w:ascii="Times New Roman" w:hAnsi="Times New Roman"/>
          <w:bCs/>
          <w:sz w:val="24"/>
          <w:szCs w:val="24"/>
        </w:rPr>
        <w:t>:</w:t>
      </w:r>
      <w:r w:rsidRPr="00306DFF">
        <w:rPr>
          <w:rFonts w:ascii="Times New Roman" w:hAnsi="Times New Roman"/>
          <w:b/>
          <w:bCs/>
          <w:sz w:val="24"/>
          <w:szCs w:val="24"/>
        </w:rPr>
        <w:t xml:space="preserve"> </w:t>
      </w:r>
    </w:p>
    <w:p w14:paraId="6F27F8FA" w14:textId="77777777" w:rsidR="003D3B04" w:rsidRPr="00306DFF" w:rsidRDefault="003D3B04" w:rsidP="009443DC">
      <w:pPr>
        <w:spacing w:after="0" w:line="240" w:lineRule="auto"/>
        <w:jc w:val="center"/>
        <w:rPr>
          <w:rFonts w:ascii="Times New Roman" w:hAnsi="Times New Roman"/>
          <w:b/>
          <w:bCs/>
          <w:sz w:val="24"/>
          <w:szCs w:val="24"/>
        </w:rPr>
      </w:pPr>
      <w:r w:rsidRPr="00306DFF">
        <w:rPr>
          <w:rFonts w:ascii="Times New Roman" w:hAnsi="Times New Roman"/>
          <w:b/>
          <w:bCs/>
          <w:sz w:val="24"/>
          <w:szCs w:val="24"/>
        </w:rPr>
        <w:t>ДК 021:2015:38910000-7 - Обладнання для санітарно-гігієнічного контролю та перевірки</w:t>
      </w:r>
    </w:p>
    <w:p w14:paraId="59A1FD00" w14:textId="6B877A58" w:rsidR="002B72AC" w:rsidRPr="00306DFF" w:rsidRDefault="003D3B04" w:rsidP="009443DC">
      <w:pPr>
        <w:spacing w:after="0" w:line="240" w:lineRule="auto"/>
        <w:jc w:val="center"/>
        <w:rPr>
          <w:rFonts w:ascii="Times New Roman" w:hAnsi="Times New Roman"/>
          <w:b/>
          <w:sz w:val="24"/>
          <w:szCs w:val="24"/>
          <w:u w:val="single"/>
        </w:rPr>
      </w:pPr>
      <w:r w:rsidRPr="00306DFF">
        <w:rPr>
          <w:rFonts w:ascii="Times New Roman" w:hAnsi="Times New Roman"/>
          <w:b/>
          <w:bCs/>
          <w:sz w:val="24"/>
          <w:szCs w:val="24"/>
        </w:rPr>
        <w:t>(Портативний ІЧ-спектрометр з встановленими бібліотеками спектрів та комплектуючими)</w:t>
      </w:r>
    </w:p>
    <w:p w14:paraId="3673CAB5" w14:textId="77777777" w:rsidR="002B72AC" w:rsidRPr="00306DFF" w:rsidRDefault="002B72AC" w:rsidP="002B72AC">
      <w:pPr>
        <w:spacing w:before="100" w:beforeAutospacing="1" w:after="100" w:afterAutospacing="1" w:line="240" w:lineRule="auto"/>
        <w:jc w:val="both"/>
        <w:rPr>
          <w:rStyle w:val="a3"/>
          <w:rFonts w:ascii="Times New Roman" w:hAnsi="Times New Roman"/>
          <w:bCs/>
          <w:sz w:val="24"/>
          <w:szCs w:val="24"/>
        </w:rPr>
      </w:pPr>
      <w:r w:rsidRPr="00306DFF">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13345633" w14:textId="098F25AD" w:rsidR="002B72AC" w:rsidRPr="00306DFF" w:rsidRDefault="002B72AC" w:rsidP="002B72AC">
      <w:pPr>
        <w:spacing w:before="100" w:beforeAutospacing="1" w:after="100" w:afterAutospacing="1" w:line="240" w:lineRule="auto"/>
        <w:jc w:val="both"/>
        <w:rPr>
          <w:rFonts w:ascii="Times New Roman" w:eastAsia="Times New Roman" w:hAnsi="Times New Roman"/>
          <w:i/>
          <w:iCs/>
          <w:color w:val="000000"/>
          <w:sz w:val="24"/>
          <w:szCs w:val="24"/>
          <w:lang w:eastAsia="uk-UA"/>
        </w:rPr>
      </w:pPr>
      <w:r w:rsidRPr="00306DFF">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306DFF">
        <w:rPr>
          <w:rStyle w:val="a3"/>
          <w:rFonts w:ascii="Times New Roman" w:hAnsi="Times New Roman"/>
          <w:i w:val="0"/>
          <w:iCs w:val="0"/>
          <w:sz w:val="24"/>
          <w:szCs w:val="24"/>
        </w:rPr>
        <w:t xml:space="preserve"> </w:t>
      </w:r>
      <w:r w:rsidR="0084332E" w:rsidRPr="00306DFF">
        <w:rPr>
          <w:rStyle w:val="a3"/>
          <w:rFonts w:ascii="Times New Roman" w:hAnsi="Times New Roman"/>
          <w:i w:val="0"/>
          <w:iCs w:val="0"/>
          <w:sz w:val="24"/>
          <w:szCs w:val="24"/>
        </w:rPr>
        <w:t xml:space="preserve">Державна установа: «Центр громадського здоров’я Міністерства охорони здоров’я України», 04071, Київська обл., м. Київ, </w:t>
      </w:r>
      <w:r w:rsidR="0084332E" w:rsidRPr="00306DFF">
        <w:rPr>
          <w:rStyle w:val="a3"/>
          <w:rFonts w:ascii="Times New Roman" w:hAnsi="Times New Roman"/>
          <w:i w:val="0"/>
          <w:iCs w:val="0"/>
          <w:sz w:val="24"/>
          <w:szCs w:val="24"/>
        </w:rPr>
        <w:br/>
        <w:t>вул. Ярославська, 41, ЄДРПОУ 40524109, категорія замовника - Юридична особа, яка забезпечує потреби держави або територіальної громади</w:t>
      </w:r>
      <w:r w:rsidR="00226C86" w:rsidRPr="00306DFF">
        <w:rPr>
          <w:rStyle w:val="a3"/>
          <w:rFonts w:ascii="Times New Roman" w:hAnsi="Times New Roman"/>
          <w:i w:val="0"/>
          <w:iCs w:val="0"/>
          <w:sz w:val="24"/>
          <w:szCs w:val="24"/>
        </w:rPr>
        <w:t>.</w:t>
      </w:r>
    </w:p>
    <w:p w14:paraId="59DBB133" w14:textId="457B8853" w:rsidR="002B72AC" w:rsidRPr="00306DFF" w:rsidRDefault="002B72AC" w:rsidP="002B72AC">
      <w:pPr>
        <w:spacing w:before="100" w:beforeAutospacing="1" w:after="100" w:afterAutospacing="1" w:line="240" w:lineRule="auto"/>
        <w:jc w:val="both"/>
        <w:rPr>
          <w:rFonts w:ascii="Times New Roman" w:hAnsi="Times New Roman"/>
          <w:b/>
          <w:bCs/>
          <w:sz w:val="24"/>
          <w:szCs w:val="24"/>
        </w:rPr>
      </w:pPr>
      <w:r w:rsidRPr="00306DFF">
        <w:rPr>
          <w:rFonts w:ascii="Times New Roman" w:eastAsia="Times New Roman" w:hAnsi="Times New Roman"/>
          <w:b/>
          <w:bCs/>
          <w:iCs/>
          <w:color w:val="000000"/>
          <w:sz w:val="24"/>
          <w:szCs w:val="24"/>
        </w:rPr>
        <w:t xml:space="preserve">Назва предмета закупівлі </w:t>
      </w:r>
      <w:r w:rsidRPr="00306DFF">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06DFF">
        <w:rPr>
          <w:rFonts w:ascii="Times New Roman" w:hAnsi="Times New Roman"/>
          <w:sz w:val="24"/>
          <w:szCs w:val="24"/>
        </w:rPr>
        <w:t xml:space="preserve"> </w:t>
      </w:r>
      <w:r w:rsidR="003D3B04" w:rsidRPr="00306DFF">
        <w:rPr>
          <w:rFonts w:ascii="Times New Roman" w:hAnsi="Times New Roman"/>
          <w:bCs/>
          <w:sz w:val="24"/>
          <w:szCs w:val="24"/>
        </w:rPr>
        <w:t>ДК 021:2015:38910000-7 - Обладнання для санітарно-гігієнічного контролю та перевірки (Портативний ІЧ-спектрометр з встановленими бібліотеками спектрів та комплектуючими)</w:t>
      </w:r>
      <w:r w:rsidR="00226C86" w:rsidRPr="00306DFF">
        <w:rPr>
          <w:rFonts w:ascii="Times New Roman" w:hAnsi="Times New Roman"/>
          <w:bCs/>
          <w:sz w:val="24"/>
          <w:szCs w:val="24"/>
        </w:rPr>
        <w:t>.</w:t>
      </w:r>
    </w:p>
    <w:p w14:paraId="5C29E717" w14:textId="59EF1A09" w:rsidR="002B72AC" w:rsidRPr="00306DFF" w:rsidRDefault="002B72AC" w:rsidP="002B72AC">
      <w:pPr>
        <w:spacing w:before="100" w:beforeAutospacing="1" w:after="100" w:afterAutospacing="1" w:line="240" w:lineRule="auto"/>
        <w:jc w:val="both"/>
        <w:rPr>
          <w:rFonts w:ascii="Times New Roman" w:hAnsi="Times New Roman"/>
          <w:sz w:val="24"/>
          <w:szCs w:val="24"/>
        </w:rPr>
      </w:pPr>
      <w:r w:rsidRPr="00306DFF">
        <w:rPr>
          <w:rFonts w:ascii="Times New Roman" w:hAnsi="Times New Roman"/>
          <w:b/>
          <w:sz w:val="24"/>
          <w:szCs w:val="24"/>
        </w:rPr>
        <w:t>Вид та ідентифікатор процедури закупівлі</w:t>
      </w:r>
      <w:r w:rsidRPr="00306DFF">
        <w:rPr>
          <w:rFonts w:ascii="Times New Roman" w:hAnsi="Times New Roman"/>
          <w:b/>
          <w:bCs/>
          <w:sz w:val="24"/>
          <w:szCs w:val="24"/>
        </w:rPr>
        <w:t>:</w:t>
      </w:r>
      <w:r w:rsidRPr="00306DFF">
        <w:rPr>
          <w:rFonts w:ascii="Times New Roman" w:hAnsi="Times New Roman"/>
          <w:sz w:val="24"/>
          <w:szCs w:val="24"/>
        </w:rPr>
        <w:t xml:space="preserve"> </w:t>
      </w:r>
      <w:r w:rsidR="0084332E" w:rsidRPr="00306DFF">
        <w:rPr>
          <w:rFonts w:ascii="Times New Roman" w:hAnsi="Times New Roman"/>
          <w:sz w:val="24"/>
          <w:szCs w:val="24"/>
        </w:rPr>
        <w:t>Відкриті торги з публікацією англійською мовою</w:t>
      </w:r>
      <w:r w:rsidR="002E2676" w:rsidRPr="00306DFF">
        <w:rPr>
          <w:rFonts w:ascii="Times New Roman" w:hAnsi="Times New Roman"/>
          <w:sz w:val="24"/>
          <w:szCs w:val="24"/>
        </w:rPr>
        <w:br/>
        <w:t xml:space="preserve"> </w:t>
      </w:r>
      <w:r w:rsidR="003D3B04" w:rsidRPr="00306DFF">
        <w:rPr>
          <w:rFonts w:ascii="Times New Roman" w:hAnsi="Times New Roman"/>
          <w:sz w:val="24"/>
          <w:szCs w:val="24"/>
        </w:rPr>
        <w:t>UA-2022-07-29-007630-a</w:t>
      </w:r>
      <w:r w:rsidR="003D3B04" w:rsidRPr="00306DFF">
        <w:rPr>
          <w:rFonts w:ascii="Times New Roman" w:hAnsi="Times New Roman"/>
          <w:sz w:val="24"/>
          <w:szCs w:val="24"/>
        </w:rPr>
        <w:t>.</w:t>
      </w:r>
    </w:p>
    <w:p w14:paraId="4E9336F8" w14:textId="6F5F4516" w:rsidR="002B72AC" w:rsidRPr="00306DFF" w:rsidRDefault="002B72AC" w:rsidP="007D5BBD">
      <w:pPr>
        <w:spacing w:after="0" w:line="240" w:lineRule="auto"/>
        <w:jc w:val="both"/>
        <w:rPr>
          <w:rFonts w:ascii="Times New Roman" w:eastAsia="Calibri" w:hAnsi="Times New Roman" w:cs="Times New Roman"/>
          <w:sz w:val="24"/>
          <w:szCs w:val="24"/>
        </w:rPr>
      </w:pPr>
      <w:r w:rsidRPr="00306DFF">
        <w:rPr>
          <w:rFonts w:ascii="Times New Roman" w:hAnsi="Times New Roman"/>
          <w:b/>
          <w:sz w:val="24"/>
          <w:szCs w:val="24"/>
        </w:rPr>
        <w:t>Очікувана вартість та обґрунтування очікуваної вартості предмета закупівлі</w:t>
      </w:r>
      <w:r w:rsidRPr="00306DFF">
        <w:rPr>
          <w:rFonts w:ascii="Times New Roman" w:hAnsi="Times New Roman"/>
          <w:b/>
          <w:bCs/>
          <w:sz w:val="24"/>
          <w:szCs w:val="24"/>
        </w:rPr>
        <w:t>:</w:t>
      </w:r>
      <w:r w:rsidRPr="00306DFF">
        <w:rPr>
          <w:rFonts w:ascii="Times New Roman" w:hAnsi="Times New Roman"/>
          <w:sz w:val="24"/>
          <w:szCs w:val="24"/>
        </w:rPr>
        <w:t xml:space="preserve"> </w:t>
      </w:r>
      <w:r w:rsidR="00306DFF">
        <w:rPr>
          <w:rFonts w:ascii="Times New Roman" w:hAnsi="Times New Roman"/>
          <w:sz w:val="24"/>
          <w:szCs w:val="24"/>
        </w:rPr>
        <w:br/>
      </w:r>
      <w:r w:rsidR="003D3B04" w:rsidRPr="00306DFF">
        <w:rPr>
          <w:rFonts w:ascii="Times New Roman" w:hAnsi="Times New Roman"/>
          <w:sz w:val="24"/>
          <w:szCs w:val="24"/>
        </w:rPr>
        <w:t>4 029 472,50</w:t>
      </w:r>
      <w:r w:rsidR="003D3B04" w:rsidRPr="00306DFF">
        <w:rPr>
          <w:rFonts w:ascii="Times New Roman" w:hAnsi="Times New Roman"/>
          <w:sz w:val="24"/>
          <w:szCs w:val="24"/>
        </w:rPr>
        <w:t xml:space="preserve"> </w:t>
      </w:r>
      <w:r w:rsidRPr="00306DFF">
        <w:rPr>
          <w:rFonts w:ascii="Times New Roman" w:hAnsi="Times New Roman"/>
          <w:sz w:val="24"/>
          <w:szCs w:val="24"/>
        </w:rPr>
        <w:t>грн</w:t>
      </w:r>
      <w:r w:rsidR="002C7992" w:rsidRPr="00306DFF">
        <w:rPr>
          <w:rFonts w:ascii="Times New Roman" w:hAnsi="Times New Roman"/>
          <w:sz w:val="24"/>
          <w:szCs w:val="24"/>
        </w:rPr>
        <w:t xml:space="preserve"> </w:t>
      </w:r>
      <w:r w:rsidR="003D3B04" w:rsidRPr="00306DFF">
        <w:rPr>
          <w:rFonts w:ascii="Times New Roman" w:hAnsi="Times New Roman"/>
          <w:sz w:val="24"/>
          <w:szCs w:val="24"/>
        </w:rPr>
        <w:t>бе</w:t>
      </w:r>
      <w:r w:rsidR="002C7992" w:rsidRPr="00306DFF">
        <w:rPr>
          <w:rFonts w:ascii="Times New Roman" w:hAnsi="Times New Roman"/>
          <w:sz w:val="24"/>
          <w:szCs w:val="24"/>
        </w:rPr>
        <w:t>з ПДВ</w:t>
      </w:r>
      <w:r w:rsidRPr="00306DFF">
        <w:rPr>
          <w:rFonts w:ascii="Times New Roman" w:hAnsi="Times New Roman"/>
          <w:sz w:val="24"/>
          <w:szCs w:val="24"/>
        </w:rPr>
        <w:t xml:space="preserve">. </w:t>
      </w:r>
      <w:r w:rsidRPr="00306DFF">
        <w:rPr>
          <w:rFonts w:ascii="Times New Roman" w:eastAsia="Calibri" w:hAnsi="Times New Roman" w:cs="Times New Roman"/>
          <w:sz w:val="24"/>
          <w:szCs w:val="24"/>
        </w:rPr>
        <w:t xml:space="preserve">Визначення очікуваної вартості предмета закупівлі </w:t>
      </w:r>
      <w:r w:rsidR="00FA72FC" w:rsidRPr="00306DFF">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306DFF">
        <w:rPr>
          <w:rFonts w:ascii="Times New Roman" w:eastAsia="Calibri" w:hAnsi="Times New Roman" w:cs="Times New Roman"/>
          <w:sz w:val="24"/>
          <w:szCs w:val="24"/>
        </w:rPr>
        <w:t xml:space="preserve"> </w:t>
      </w:r>
      <w:r w:rsidRPr="00306DFF">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306DFF">
        <w:rPr>
          <w:rFonts w:ascii="Times New Roman" w:eastAsia="Calibri" w:hAnsi="Times New Roman" w:cs="Times New Roman"/>
          <w:sz w:val="24"/>
          <w:szCs w:val="24"/>
        </w:rPr>
        <w:t>закупівель</w:t>
      </w:r>
      <w:proofErr w:type="spellEnd"/>
      <w:r w:rsidRPr="00306DFF">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0B0AB3A" w14:textId="02F4E94E" w:rsidR="002B72AC" w:rsidRDefault="002B72AC" w:rsidP="007D5BBD">
      <w:pPr>
        <w:spacing w:after="0" w:line="240" w:lineRule="auto"/>
        <w:jc w:val="both"/>
        <w:rPr>
          <w:rFonts w:ascii="Times New Roman" w:eastAsia="Times New Roman" w:hAnsi="Times New Roman"/>
          <w:bCs/>
          <w:sz w:val="24"/>
          <w:szCs w:val="24"/>
          <w:lang w:eastAsia="uk-UA"/>
        </w:rPr>
      </w:pPr>
      <w:r w:rsidRPr="00306DFF">
        <w:rPr>
          <w:rFonts w:ascii="Times New Roman" w:eastAsia="Times New Roman" w:hAnsi="Times New Roman"/>
          <w:b/>
          <w:bCs/>
          <w:sz w:val="24"/>
          <w:szCs w:val="24"/>
          <w:lang w:eastAsia="uk-UA"/>
        </w:rPr>
        <w:t>Розмір бюджетного призначення:</w:t>
      </w:r>
      <w:r w:rsidRPr="00306DFF">
        <w:rPr>
          <w:rFonts w:ascii="Times New Roman" w:eastAsia="Times New Roman" w:hAnsi="Times New Roman"/>
          <w:bCs/>
          <w:sz w:val="24"/>
          <w:szCs w:val="24"/>
          <w:lang w:eastAsia="uk-UA"/>
        </w:rPr>
        <w:t xml:space="preserve"> </w:t>
      </w:r>
      <w:r w:rsidR="003D3B04" w:rsidRPr="00306DFF">
        <w:rPr>
          <w:rFonts w:ascii="Times New Roman" w:eastAsia="Times New Roman" w:hAnsi="Times New Roman"/>
          <w:bCs/>
          <w:sz w:val="24"/>
          <w:szCs w:val="24"/>
          <w:lang w:eastAsia="uk-UA"/>
        </w:rPr>
        <w:t>4 029 472,50 грн без ПДВ</w:t>
      </w:r>
      <w:r w:rsidR="002C7992" w:rsidRPr="00306DFF">
        <w:rPr>
          <w:rFonts w:ascii="Times New Roman" w:eastAsia="Times New Roman" w:hAnsi="Times New Roman"/>
          <w:bCs/>
          <w:sz w:val="24"/>
          <w:szCs w:val="24"/>
          <w:lang w:eastAsia="uk-UA"/>
        </w:rPr>
        <w:t>.</w:t>
      </w:r>
    </w:p>
    <w:p w14:paraId="08A6FBDA" w14:textId="378C03F8" w:rsidR="00306DFF" w:rsidRDefault="00306DFF" w:rsidP="007D5BBD">
      <w:pPr>
        <w:spacing w:after="0" w:line="240" w:lineRule="auto"/>
        <w:jc w:val="both"/>
        <w:rPr>
          <w:rFonts w:ascii="Times New Roman" w:eastAsia="Times New Roman" w:hAnsi="Times New Roman"/>
          <w:bCs/>
          <w:sz w:val="24"/>
          <w:szCs w:val="24"/>
          <w:lang w:eastAsia="uk-UA"/>
        </w:rPr>
      </w:pPr>
      <w:r w:rsidRPr="00306DFF">
        <w:rPr>
          <w:rFonts w:ascii="Times New Roman" w:eastAsia="Times New Roman" w:hAnsi="Times New Roman"/>
          <w:bCs/>
          <w:sz w:val="24"/>
          <w:szCs w:val="24"/>
          <w:lang w:eastAsia="uk-UA"/>
        </w:rPr>
        <w:t>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1D1A6385" w14:textId="54A96E2F" w:rsidR="00306DFF" w:rsidRPr="00306DFF" w:rsidRDefault="00306DFF" w:rsidP="007D5BBD">
      <w:pPr>
        <w:spacing w:after="0" w:line="240" w:lineRule="auto"/>
        <w:jc w:val="both"/>
        <w:rPr>
          <w:rFonts w:ascii="Times New Roman" w:eastAsia="Times New Roman" w:hAnsi="Times New Roman"/>
          <w:bCs/>
          <w:iCs/>
          <w:color w:val="000000"/>
          <w:sz w:val="24"/>
          <w:szCs w:val="24"/>
          <w:lang w:eastAsia="uk-UA"/>
        </w:rPr>
      </w:pPr>
      <w:r w:rsidRPr="00306DFF">
        <w:rPr>
          <w:rFonts w:ascii="Times New Roman" w:eastAsia="Times New Roman" w:hAnsi="Times New Roman"/>
          <w:b/>
          <w:iCs/>
          <w:color w:val="000000"/>
          <w:sz w:val="24"/>
          <w:szCs w:val="24"/>
          <w:lang w:eastAsia="uk-UA"/>
        </w:rPr>
        <w:t>Джерело фінансування</w:t>
      </w:r>
      <w:r w:rsidRPr="00306DFF">
        <w:rPr>
          <w:rFonts w:ascii="Times New Roman" w:eastAsia="Times New Roman" w:hAnsi="Times New Roman"/>
          <w:bCs/>
          <w:iCs/>
          <w:color w:val="000000"/>
          <w:sz w:val="24"/>
          <w:szCs w:val="24"/>
          <w:lang w:eastAsia="uk-UA"/>
        </w:rPr>
        <w:t xml:space="preserve"> – кошти міжнародної технічної допомоги, виділені за проектом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w:t>
      </w:r>
      <w:r w:rsidRPr="00306DFF">
        <w:rPr>
          <w:rFonts w:ascii="Times New Roman" w:eastAsia="Times New Roman" w:hAnsi="Times New Roman"/>
          <w:bCs/>
          <w:iCs/>
          <w:color w:val="000000"/>
          <w:sz w:val="24"/>
          <w:szCs w:val="24"/>
          <w:lang w:eastAsia="uk-UA"/>
        </w:rPr>
        <w:lastRenderedPageBreak/>
        <w:t>моніторингу, епідеміологічного нагляду, реагування на спалахи захворювання та їхньої профілактики»</w:t>
      </w:r>
    </w:p>
    <w:p w14:paraId="7EEF8683" w14:textId="77777777" w:rsidR="00226C86" w:rsidRPr="00306DFF" w:rsidRDefault="002B72AC" w:rsidP="007D5BBD">
      <w:pPr>
        <w:spacing w:after="0" w:line="240" w:lineRule="auto"/>
        <w:jc w:val="both"/>
        <w:rPr>
          <w:rFonts w:ascii="Times New Roman" w:hAnsi="Times New Roman"/>
          <w:b/>
          <w:sz w:val="24"/>
          <w:szCs w:val="24"/>
        </w:rPr>
      </w:pPr>
      <w:r w:rsidRPr="00306DFF">
        <w:rPr>
          <w:rFonts w:ascii="Times New Roman" w:hAnsi="Times New Roman"/>
          <w:b/>
          <w:sz w:val="24"/>
          <w:szCs w:val="24"/>
        </w:rPr>
        <w:t xml:space="preserve">Обґрунтування технічних та якісних характеристик предмета закупівлі. </w:t>
      </w:r>
    </w:p>
    <w:p w14:paraId="14A58F76" w14:textId="12735989" w:rsidR="002B72AC" w:rsidRPr="00306DFF" w:rsidRDefault="002B72AC" w:rsidP="002B72AC">
      <w:pPr>
        <w:spacing w:after="120" w:line="240" w:lineRule="auto"/>
        <w:jc w:val="both"/>
        <w:rPr>
          <w:rFonts w:ascii="Times New Roman" w:hAnsi="Times New Roman"/>
          <w:sz w:val="24"/>
          <w:szCs w:val="24"/>
        </w:rPr>
      </w:pPr>
      <w:r w:rsidRPr="00306DFF">
        <w:rPr>
          <w:rFonts w:ascii="Times New Roman" w:hAnsi="Times New Roman"/>
          <w:sz w:val="24"/>
          <w:szCs w:val="24"/>
        </w:rPr>
        <w:t>Термін постачання — з дати укладання договору</w:t>
      </w:r>
      <w:r w:rsidR="00366514" w:rsidRPr="00306DFF">
        <w:rPr>
          <w:rFonts w:ascii="Times New Roman" w:hAnsi="Times New Roman"/>
          <w:sz w:val="24"/>
          <w:szCs w:val="24"/>
        </w:rPr>
        <w:t xml:space="preserve"> </w:t>
      </w:r>
      <w:r w:rsidR="003D3B04" w:rsidRPr="00306DFF">
        <w:rPr>
          <w:rFonts w:ascii="Times New Roman" w:hAnsi="Times New Roman"/>
          <w:sz w:val="24"/>
          <w:szCs w:val="24"/>
        </w:rPr>
        <w:t>до 29 вересня 2022 року</w:t>
      </w:r>
      <w:r w:rsidR="00366514" w:rsidRPr="00306DFF">
        <w:rPr>
          <w:rFonts w:ascii="Times New Roman" w:hAnsi="Times New Roman"/>
          <w:sz w:val="24"/>
          <w:szCs w:val="24"/>
        </w:rPr>
        <w:t>.</w:t>
      </w:r>
      <w:r w:rsidRPr="00306DFF">
        <w:rPr>
          <w:rFonts w:ascii="Times New Roman" w:hAnsi="Times New Roman"/>
          <w:sz w:val="24"/>
          <w:szCs w:val="24"/>
        </w:rPr>
        <w:t xml:space="preserve"> </w:t>
      </w:r>
    </w:p>
    <w:p w14:paraId="2E7D6EF9" w14:textId="303A9C68" w:rsidR="002B72AC" w:rsidRPr="00306DFF" w:rsidRDefault="002B72AC" w:rsidP="002B72AC">
      <w:pPr>
        <w:spacing w:line="240" w:lineRule="auto"/>
        <w:jc w:val="both"/>
        <w:rPr>
          <w:rFonts w:ascii="Times New Roman" w:hAnsi="Times New Roman"/>
          <w:sz w:val="24"/>
          <w:szCs w:val="24"/>
        </w:rPr>
      </w:pPr>
      <w:r w:rsidRPr="00306DFF">
        <w:rPr>
          <w:rFonts w:ascii="Times New Roman" w:hAnsi="Times New Roman"/>
          <w:sz w:val="24"/>
          <w:szCs w:val="24"/>
        </w:rPr>
        <w:t xml:space="preserve">Якісні та технічні характеристики заявленої кількості </w:t>
      </w:r>
      <w:r w:rsidR="00FF2C21" w:rsidRPr="00306DFF">
        <w:rPr>
          <w:rFonts w:ascii="Times New Roman" w:hAnsi="Times New Roman"/>
          <w:sz w:val="24"/>
          <w:szCs w:val="24"/>
        </w:rPr>
        <w:t>товару</w:t>
      </w:r>
      <w:r w:rsidRPr="00306DFF">
        <w:rPr>
          <w:rFonts w:ascii="Times New Roman" w:hAnsi="Times New Roman"/>
          <w:sz w:val="24"/>
          <w:szCs w:val="24"/>
        </w:rPr>
        <w:t xml:space="preserve"> визначені з урахуванням реальних потреб </w:t>
      </w:r>
      <w:r w:rsidR="00FF2C21" w:rsidRPr="00306DFF">
        <w:rPr>
          <w:rFonts w:ascii="Times New Roman" w:hAnsi="Times New Roman"/>
          <w:sz w:val="24"/>
          <w:szCs w:val="24"/>
        </w:rPr>
        <w:t>установи</w:t>
      </w:r>
      <w:r w:rsidRPr="00306DFF">
        <w:rPr>
          <w:rFonts w:ascii="Times New Roman" w:hAnsi="Times New Roman"/>
          <w:sz w:val="24"/>
          <w:szCs w:val="24"/>
        </w:rPr>
        <w:t xml:space="preserve"> та оптимального співвідношення ціни та якості. </w:t>
      </w:r>
      <w:r w:rsidR="00226C86" w:rsidRPr="00306DFF">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306DFF">
        <w:rPr>
          <w:rFonts w:ascii="Times New Roman" w:hAnsi="Times New Roman"/>
          <w:sz w:val="24"/>
          <w:szCs w:val="24"/>
        </w:rPr>
        <w:t>нормативно-правовим актам</w:t>
      </w:r>
      <w:r w:rsidR="00226C86" w:rsidRPr="00306DFF">
        <w:rPr>
          <w:rFonts w:ascii="Times New Roman" w:hAnsi="Times New Roman"/>
          <w:sz w:val="24"/>
          <w:szCs w:val="24"/>
        </w:rPr>
        <w:t>, яким повинен відповідати відповідний вид товару.</w:t>
      </w:r>
    </w:p>
    <w:p w14:paraId="1D1701EA" w14:textId="77777777" w:rsidR="002B72AC" w:rsidRPr="00306DFF" w:rsidRDefault="002B72AC" w:rsidP="002B72AC">
      <w:pPr>
        <w:spacing w:line="240" w:lineRule="auto"/>
        <w:jc w:val="both"/>
        <w:rPr>
          <w:rFonts w:ascii="Times New Roman" w:hAnsi="Times New Roman"/>
          <w:sz w:val="24"/>
          <w:szCs w:val="24"/>
        </w:rPr>
      </w:pPr>
      <w:r w:rsidRPr="00306DFF">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DFF" w:rsidRPr="00306DFF" w14:paraId="2DC96B0D" w14:textId="77777777" w:rsidTr="00306DFF">
        <w:trPr>
          <w:trHeight w:val="721"/>
        </w:trPr>
        <w:tc>
          <w:tcPr>
            <w:tcW w:w="9639" w:type="dxa"/>
            <w:shd w:val="clear" w:color="auto" w:fill="auto"/>
            <w:vAlign w:val="center"/>
            <w:hideMark/>
          </w:tcPr>
          <w:p w14:paraId="104BCBE5" w14:textId="77777777" w:rsidR="00306DFF" w:rsidRPr="00306DFF" w:rsidRDefault="00306DFF" w:rsidP="00306DFF">
            <w:pPr>
              <w:spacing w:after="0" w:line="240" w:lineRule="auto"/>
              <w:ind w:left="-397"/>
              <w:jc w:val="center"/>
              <w:rPr>
                <w:rFonts w:ascii="Times New Roman" w:eastAsia="Times New Roman" w:hAnsi="Times New Roman" w:cs="Times New Roman"/>
                <w:b/>
                <w:bCs/>
                <w:i/>
                <w:iCs/>
                <w:sz w:val="24"/>
                <w:szCs w:val="24"/>
                <w:lang w:eastAsia="uk-UA"/>
              </w:rPr>
            </w:pPr>
            <w:r w:rsidRPr="00306DFF">
              <w:rPr>
                <w:rFonts w:ascii="Times New Roman" w:eastAsia="Times New Roman" w:hAnsi="Times New Roman" w:cs="Times New Roman"/>
                <w:b/>
                <w:bCs/>
                <w:i/>
                <w:iCs/>
                <w:sz w:val="24"/>
                <w:szCs w:val="24"/>
                <w:lang w:eastAsia="uk-UA"/>
              </w:rPr>
              <w:t>Опис предмета закупівлі (технічні, якісні характеристики)</w:t>
            </w:r>
          </w:p>
        </w:tc>
      </w:tr>
      <w:tr w:rsidR="00306DFF" w:rsidRPr="00306DFF" w14:paraId="55C1CACB" w14:textId="77777777" w:rsidTr="00306DFF">
        <w:trPr>
          <w:trHeight w:val="443"/>
        </w:trPr>
        <w:tc>
          <w:tcPr>
            <w:tcW w:w="9639" w:type="dxa"/>
            <w:shd w:val="clear" w:color="auto" w:fill="auto"/>
            <w:hideMark/>
          </w:tcPr>
          <w:p w14:paraId="19CCB494" w14:textId="63CD2C33"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Тип приладу: Портативний ІЧ-Фур</w:t>
            </w:r>
            <w:r w:rsidRPr="00306DFF">
              <w:rPr>
                <w:rFonts w:ascii="Times New Roman" w:eastAsia="Calibri" w:hAnsi="Times New Roman" w:cs="Times New Roman"/>
                <w:sz w:val="24"/>
                <w:szCs w:val="24"/>
                <w:shd w:val="clear" w:color="auto" w:fill="FFFFFF"/>
                <w:lang w:val="ru-RU" w:eastAsia="uk-UA"/>
              </w:rPr>
              <w:t>’</w:t>
            </w:r>
            <w:r w:rsidRPr="00306DFF">
              <w:rPr>
                <w:rFonts w:ascii="Times New Roman" w:eastAsia="Calibri" w:hAnsi="Times New Roman" w:cs="Times New Roman"/>
                <w:sz w:val="24"/>
                <w:szCs w:val="24"/>
                <w:shd w:val="clear" w:color="auto" w:fill="FFFFFF"/>
                <w:lang w:eastAsia="uk-UA"/>
              </w:rPr>
              <w:t>є спектрометр в кейсі для транспортування</w:t>
            </w:r>
          </w:p>
        </w:tc>
      </w:tr>
      <w:tr w:rsidR="00306DFF" w:rsidRPr="00306DFF" w14:paraId="05B31C85" w14:textId="77777777" w:rsidTr="00306DFF">
        <w:trPr>
          <w:trHeight w:val="600"/>
        </w:trPr>
        <w:tc>
          <w:tcPr>
            <w:tcW w:w="9639" w:type="dxa"/>
            <w:shd w:val="clear" w:color="auto" w:fill="auto"/>
            <w:hideMark/>
          </w:tcPr>
          <w:p w14:paraId="068DB779"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Спектральний діапазон приладу, </w:t>
            </w:r>
          </w:p>
          <w:p w14:paraId="05C45BC0" w14:textId="77777777" w:rsidR="00306DFF" w:rsidRPr="00306DFF" w:rsidRDefault="00306DFF" w:rsidP="00306DFF">
            <w:pPr>
              <w:spacing w:after="0" w:line="240" w:lineRule="auto"/>
              <w:contextualSpacing/>
              <w:rPr>
                <w:rFonts w:ascii="Times New Roman" w:eastAsia="Times New Roman" w:hAnsi="Times New Roman" w:cs="Times New Roman"/>
                <w:sz w:val="24"/>
                <w:szCs w:val="24"/>
                <w:lang w:eastAsia="uk-UA"/>
              </w:rPr>
            </w:pPr>
            <w:r w:rsidRPr="00306DFF">
              <w:rPr>
                <w:rFonts w:ascii="Times New Roman" w:eastAsia="Calibri" w:hAnsi="Times New Roman" w:cs="Times New Roman"/>
                <w:sz w:val="24"/>
                <w:szCs w:val="24"/>
                <w:shd w:val="clear" w:color="auto" w:fill="FFFFFF"/>
                <w:lang w:eastAsia="uk-UA"/>
              </w:rPr>
              <w:t>не вужче ніж 4000 – 650 см</w:t>
            </w:r>
            <w:r w:rsidRPr="00306DFF">
              <w:rPr>
                <w:rFonts w:ascii="Times New Roman" w:eastAsia="Calibri" w:hAnsi="Times New Roman" w:cs="Times New Roman"/>
                <w:sz w:val="24"/>
                <w:szCs w:val="24"/>
                <w:shd w:val="clear" w:color="auto" w:fill="FFFFFF"/>
                <w:vertAlign w:val="superscript"/>
                <w:lang w:eastAsia="uk-UA"/>
              </w:rPr>
              <w:t>-1</w:t>
            </w:r>
          </w:p>
        </w:tc>
      </w:tr>
      <w:tr w:rsidR="00306DFF" w:rsidRPr="00306DFF" w14:paraId="6DEF66A3" w14:textId="77777777" w:rsidTr="00306DFF">
        <w:trPr>
          <w:trHeight w:val="374"/>
        </w:trPr>
        <w:tc>
          <w:tcPr>
            <w:tcW w:w="9639" w:type="dxa"/>
            <w:shd w:val="clear" w:color="auto" w:fill="auto"/>
          </w:tcPr>
          <w:p w14:paraId="4359D463" w14:textId="77777777" w:rsidR="00306DFF" w:rsidRPr="00306DFF" w:rsidRDefault="00306DFF" w:rsidP="00306DFF">
            <w:pPr>
              <w:spacing w:after="0" w:line="240" w:lineRule="auto"/>
              <w:contextualSpacing/>
              <w:rPr>
                <w:rFonts w:ascii="Times New Roman" w:eastAsia="Times New Roman" w:hAnsi="Times New Roman" w:cs="Times New Roman"/>
                <w:sz w:val="24"/>
                <w:szCs w:val="24"/>
                <w:lang w:eastAsia="uk-UA"/>
              </w:rPr>
            </w:pPr>
            <w:r w:rsidRPr="00306DFF">
              <w:rPr>
                <w:rFonts w:ascii="Times New Roman" w:eastAsia="Calibri" w:hAnsi="Times New Roman" w:cs="Times New Roman"/>
                <w:sz w:val="24"/>
                <w:szCs w:val="24"/>
                <w:shd w:val="clear" w:color="auto" w:fill="FFFFFF"/>
                <w:lang w:eastAsia="uk-UA"/>
              </w:rPr>
              <w:t>Спектральна роздільна здатність приладу не менша ніж 4 см</w:t>
            </w:r>
            <w:r w:rsidRPr="00306DFF">
              <w:rPr>
                <w:rFonts w:ascii="Times New Roman" w:eastAsia="Calibri" w:hAnsi="Times New Roman" w:cs="Times New Roman"/>
                <w:sz w:val="24"/>
                <w:szCs w:val="24"/>
                <w:shd w:val="clear" w:color="auto" w:fill="FFFFFF"/>
                <w:vertAlign w:val="superscript"/>
                <w:lang w:eastAsia="uk-UA"/>
              </w:rPr>
              <w:t>-1</w:t>
            </w:r>
          </w:p>
        </w:tc>
      </w:tr>
      <w:tr w:rsidR="00306DFF" w:rsidRPr="00306DFF" w14:paraId="78C18DB4" w14:textId="77777777" w:rsidTr="00306DFF">
        <w:trPr>
          <w:trHeight w:val="405"/>
        </w:trPr>
        <w:tc>
          <w:tcPr>
            <w:tcW w:w="9639" w:type="dxa"/>
            <w:shd w:val="clear" w:color="auto" w:fill="auto"/>
          </w:tcPr>
          <w:p w14:paraId="14416A69" w14:textId="77777777" w:rsidR="00306DFF" w:rsidRPr="00306DFF" w:rsidRDefault="00306DFF" w:rsidP="00306DFF">
            <w:pPr>
              <w:spacing w:after="0" w:line="240" w:lineRule="auto"/>
              <w:contextualSpacing/>
              <w:rPr>
                <w:rFonts w:ascii="Times New Roman" w:eastAsia="Calibri" w:hAnsi="Times New Roman" w:cs="Times New Roman"/>
                <w:sz w:val="24"/>
                <w:szCs w:val="24"/>
                <w:lang w:eastAsia="uk-UA"/>
              </w:rPr>
            </w:pPr>
            <w:r w:rsidRPr="00306DFF">
              <w:rPr>
                <w:rFonts w:ascii="Times New Roman" w:eastAsia="Calibri" w:hAnsi="Times New Roman" w:cs="Times New Roman"/>
                <w:sz w:val="24"/>
                <w:szCs w:val="24"/>
                <w:shd w:val="clear" w:color="auto" w:fill="FFFFFF"/>
                <w:lang w:eastAsia="uk-UA"/>
              </w:rPr>
              <w:t xml:space="preserve">Можливість аналізу газів, твердих речовин, паст та порошків </w:t>
            </w:r>
          </w:p>
        </w:tc>
      </w:tr>
      <w:tr w:rsidR="00306DFF" w:rsidRPr="00306DFF" w14:paraId="0FAD572D" w14:textId="77777777" w:rsidTr="00306DFF">
        <w:trPr>
          <w:trHeight w:val="273"/>
        </w:trPr>
        <w:tc>
          <w:tcPr>
            <w:tcW w:w="9639" w:type="dxa"/>
            <w:shd w:val="clear" w:color="auto" w:fill="auto"/>
          </w:tcPr>
          <w:p w14:paraId="34661EAA"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Довжина оптичного шляху газової кювети, не менше ніж 4 м</w:t>
            </w:r>
          </w:p>
        </w:tc>
      </w:tr>
      <w:tr w:rsidR="00306DFF" w:rsidRPr="00306DFF" w14:paraId="20B812EA" w14:textId="77777777" w:rsidTr="00306DFF">
        <w:trPr>
          <w:trHeight w:val="600"/>
        </w:trPr>
        <w:tc>
          <w:tcPr>
            <w:tcW w:w="9639" w:type="dxa"/>
            <w:shd w:val="clear" w:color="auto" w:fill="auto"/>
          </w:tcPr>
          <w:p w14:paraId="07F60C87"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Зовнішня довжина газової кювети, </w:t>
            </w:r>
          </w:p>
          <w:p w14:paraId="054B4CD8"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не більше 15 см</w:t>
            </w:r>
          </w:p>
        </w:tc>
      </w:tr>
      <w:tr w:rsidR="00306DFF" w:rsidRPr="00306DFF" w14:paraId="7755A405" w14:textId="77777777" w:rsidTr="00306DFF">
        <w:trPr>
          <w:trHeight w:val="600"/>
        </w:trPr>
        <w:tc>
          <w:tcPr>
            <w:tcW w:w="9639" w:type="dxa"/>
            <w:shd w:val="clear" w:color="auto" w:fill="auto"/>
          </w:tcPr>
          <w:p w14:paraId="50BA4E7C"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Внутрішній об’єм газової кювети, </w:t>
            </w:r>
          </w:p>
          <w:p w14:paraId="1661BCB9"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не менше 145 мл</w:t>
            </w:r>
          </w:p>
        </w:tc>
      </w:tr>
      <w:tr w:rsidR="00306DFF" w:rsidRPr="00306DFF" w14:paraId="0438523B" w14:textId="77777777" w:rsidTr="00306DFF">
        <w:trPr>
          <w:trHeight w:val="425"/>
        </w:trPr>
        <w:tc>
          <w:tcPr>
            <w:tcW w:w="9639" w:type="dxa"/>
            <w:shd w:val="clear" w:color="auto" w:fill="auto"/>
          </w:tcPr>
          <w:p w14:paraId="2B8245EF"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Тип детектору - </w:t>
            </w:r>
            <w:proofErr w:type="spellStart"/>
            <w:r w:rsidRPr="00306DFF">
              <w:rPr>
                <w:rFonts w:ascii="Times New Roman" w:eastAsia="Times New Roman" w:hAnsi="Times New Roman" w:cs="Times New Roman"/>
                <w:sz w:val="24"/>
                <w:szCs w:val="24"/>
                <w:lang w:val="en-US" w:eastAsia="uk-UA"/>
              </w:rPr>
              <w:t>DlaTGS</w:t>
            </w:r>
            <w:proofErr w:type="spellEnd"/>
            <w:r w:rsidRPr="00306DFF">
              <w:rPr>
                <w:rFonts w:ascii="Times New Roman" w:eastAsia="Times New Roman" w:hAnsi="Times New Roman" w:cs="Times New Roman"/>
                <w:sz w:val="24"/>
                <w:szCs w:val="24"/>
                <w:lang w:val="ru-RU" w:eastAsia="uk-UA"/>
              </w:rPr>
              <w:t xml:space="preserve"> </w:t>
            </w:r>
            <w:r w:rsidRPr="00306DFF">
              <w:rPr>
                <w:rFonts w:ascii="Times New Roman" w:eastAsia="Times New Roman" w:hAnsi="Times New Roman" w:cs="Times New Roman"/>
                <w:sz w:val="24"/>
                <w:szCs w:val="24"/>
                <w:lang w:eastAsia="uk-UA"/>
              </w:rPr>
              <w:t>з термоелектричним охолодженням</w:t>
            </w:r>
          </w:p>
        </w:tc>
      </w:tr>
      <w:tr w:rsidR="00306DFF" w:rsidRPr="00306DFF" w14:paraId="16A51E98" w14:textId="77777777" w:rsidTr="00306DFF">
        <w:trPr>
          <w:trHeight w:val="378"/>
        </w:trPr>
        <w:tc>
          <w:tcPr>
            <w:tcW w:w="9639" w:type="dxa"/>
            <w:shd w:val="clear" w:color="auto" w:fill="auto"/>
          </w:tcPr>
          <w:p w14:paraId="7FB74B77"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Матеріал вікна детектору - </w:t>
            </w:r>
            <w:r w:rsidRPr="00306DFF">
              <w:rPr>
                <w:rFonts w:ascii="Times New Roman" w:eastAsia="Times New Roman" w:hAnsi="Times New Roman" w:cs="Times New Roman"/>
                <w:sz w:val="24"/>
                <w:szCs w:val="24"/>
                <w:lang w:eastAsia="uk-UA"/>
              </w:rPr>
              <w:t>селенід цинку</w:t>
            </w:r>
          </w:p>
        </w:tc>
      </w:tr>
      <w:tr w:rsidR="00306DFF" w:rsidRPr="00306DFF" w14:paraId="4E8E0F8A" w14:textId="77777777" w:rsidTr="00306DFF">
        <w:trPr>
          <w:trHeight w:val="703"/>
        </w:trPr>
        <w:tc>
          <w:tcPr>
            <w:tcW w:w="9639" w:type="dxa"/>
            <w:shd w:val="clear" w:color="auto" w:fill="auto"/>
          </w:tcPr>
          <w:p w14:paraId="5793729A"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Можливості підключення:</w:t>
            </w:r>
          </w:p>
          <w:p w14:paraId="4EA05F6D"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val="en-US" w:eastAsia="uk-UA"/>
              </w:rPr>
              <w:t>USB</w:t>
            </w:r>
            <w:r w:rsidRPr="00306DFF">
              <w:rPr>
                <w:rFonts w:ascii="Times New Roman" w:eastAsia="Calibri" w:hAnsi="Times New Roman" w:cs="Times New Roman"/>
                <w:sz w:val="24"/>
                <w:szCs w:val="24"/>
                <w:shd w:val="clear" w:color="auto" w:fill="FFFFFF"/>
                <w:lang w:eastAsia="uk-UA"/>
              </w:rPr>
              <w:t xml:space="preserve"> 2.0, </w:t>
            </w:r>
            <w:r w:rsidRPr="00306DFF">
              <w:rPr>
                <w:rFonts w:ascii="Times New Roman" w:eastAsia="Calibri" w:hAnsi="Times New Roman" w:cs="Times New Roman"/>
                <w:sz w:val="24"/>
                <w:szCs w:val="24"/>
                <w:shd w:val="clear" w:color="auto" w:fill="FFFFFF"/>
                <w:lang w:val="en-US" w:eastAsia="uk-UA"/>
              </w:rPr>
              <w:t>Ethernet</w:t>
            </w:r>
            <w:r w:rsidRPr="00306DFF">
              <w:rPr>
                <w:rFonts w:ascii="Times New Roman" w:eastAsia="Calibri" w:hAnsi="Times New Roman" w:cs="Times New Roman"/>
                <w:sz w:val="24"/>
                <w:szCs w:val="24"/>
                <w:shd w:val="clear" w:color="auto" w:fill="FFFFFF"/>
                <w:lang w:eastAsia="uk-UA"/>
              </w:rPr>
              <w:t xml:space="preserve">, </w:t>
            </w:r>
            <w:proofErr w:type="spellStart"/>
            <w:r w:rsidRPr="00306DFF">
              <w:rPr>
                <w:rFonts w:ascii="Times New Roman" w:eastAsia="Calibri" w:hAnsi="Times New Roman" w:cs="Times New Roman"/>
                <w:sz w:val="24"/>
                <w:szCs w:val="24"/>
                <w:shd w:val="clear" w:color="auto" w:fill="FFFFFF"/>
                <w:lang w:val="en-US" w:eastAsia="uk-UA"/>
              </w:rPr>
              <w:t>WiFi</w:t>
            </w:r>
            <w:proofErr w:type="spellEnd"/>
            <w:r w:rsidRPr="00306DFF">
              <w:rPr>
                <w:rFonts w:ascii="Times New Roman" w:eastAsia="Calibri" w:hAnsi="Times New Roman" w:cs="Times New Roman"/>
                <w:sz w:val="24"/>
                <w:szCs w:val="24"/>
                <w:shd w:val="clear" w:color="auto" w:fill="FFFFFF"/>
                <w:lang w:eastAsia="uk-UA"/>
              </w:rPr>
              <w:t xml:space="preserve">, </w:t>
            </w:r>
            <w:r w:rsidRPr="00306DFF">
              <w:rPr>
                <w:rFonts w:ascii="Times New Roman" w:eastAsia="Calibri" w:hAnsi="Times New Roman" w:cs="Times New Roman"/>
                <w:sz w:val="24"/>
                <w:szCs w:val="24"/>
                <w:shd w:val="clear" w:color="auto" w:fill="FFFFFF"/>
                <w:lang w:val="en-US" w:eastAsia="uk-UA"/>
              </w:rPr>
              <w:t>Bluetooth</w:t>
            </w:r>
          </w:p>
        </w:tc>
      </w:tr>
      <w:tr w:rsidR="00306DFF" w:rsidRPr="00306DFF" w14:paraId="62E7E86F" w14:textId="77777777" w:rsidTr="00306DFF">
        <w:trPr>
          <w:trHeight w:val="699"/>
        </w:trPr>
        <w:tc>
          <w:tcPr>
            <w:tcW w:w="9639" w:type="dxa"/>
            <w:shd w:val="clear" w:color="auto" w:fill="auto"/>
          </w:tcPr>
          <w:p w14:paraId="3AF6EF49" w14:textId="77777777" w:rsidR="00306DFF" w:rsidRPr="00306DFF" w:rsidRDefault="00306DFF" w:rsidP="00306DFF">
            <w:pPr>
              <w:spacing w:after="0" w:line="240" w:lineRule="auto"/>
              <w:contextualSpacing/>
              <w:rPr>
                <w:rFonts w:ascii="Times New Roman" w:eastAsia="Times New Roman" w:hAnsi="Times New Roman" w:cs="Times New Roman"/>
                <w:sz w:val="24"/>
                <w:szCs w:val="24"/>
                <w:lang w:val="ru-RU" w:eastAsia="uk-UA"/>
              </w:rPr>
            </w:pPr>
            <w:r w:rsidRPr="00306DFF">
              <w:rPr>
                <w:rFonts w:ascii="Times New Roman" w:eastAsia="Calibri" w:hAnsi="Times New Roman" w:cs="Times New Roman"/>
                <w:sz w:val="24"/>
                <w:szCs w:val="24"/>
                <w:shd w:val="clear" w:color="auto" w:fill="FFFFFF"/>
                <w:lang w:eastAsia="uk-UA"/>
              </w:rPr>
              <w:t>Наявність вбудованої системи управління спектрометром</w:t>
            </w:r>
            <w:r w:rsidRPr="00306DFF">
              <w:rPr>
                <w:rFonts w:ascii="Times New Roman" w:eastAsia="Calibri" w:hAnsi="Times New Roman" w:cs="Times New Roman"/>
                <w:sz w:val="24"/>
                <w:szCs w:val="24"/>
                <w:shd w:val="clear" w:color="auto" w:fill="FFFFFF"/>
                <w:lang w:val="ru-RU" w:eastAsia="uk-UA"/>
              </w:rPr>
              <w:t xml:space="preserve">. </w:t>
            </w:r>
            <w:r w:rsidRPr="00306DFF">
              <w:rPr>
                <w:rFonts w:ascii="Times New Roman" w:eastAsia="Times New Roman" w:hAnsi="Times New Roman" w:cs="Times New Roman"/>
                <w:sz w:val="24"/>
                <w:szCs w:val="24"/>
                <w:lang w:eastAsia="uk-UA"/>
              </w:rPr>
              <w:t xml:space="preserve">Інтерфейс користувача – сенсорний дисплей діагоналлю не менше 10”, </w:t>
            </w:r>
            <w:proofErr w:type="spellStart"/>
            <w:r w:rsidRPr="00306DFF">
              <w:rPr>
                <w:rFonts w:ascii="Times New Roman" w:eastAsia="Times New Roman" w:hAnsi="Times New Roman" w:cs="Times New Roman"/>
                <w:sz w:val="24"/>
                <w:szCs w:val="24"/>
                <w:lang w:eastAsia="uk-UA"/>
              </w:rPr>
              <w:t>Quad-Core</w:t>
            </w:r>
            <w:proofErr w:type="spellEnd"/>
            <w:r w:rsidRPr="00306DFF">
              <w:rPr>
                <w:rFonts w:ascii="Times New Roman" w:eastAsia="Times New Roman" w:hAnsi="Times New Roman" w:cs="Times New Roman"/>
                <w:sz w:val="24"/>
                <w:szCs w:val="24"/>
                <w:lang w:eastAsia="uk-UA"/>
              </w:rPr>
              <w:t xml:space="preserve"> 64-bit CPU, 4GB RAM, 64GB SSD, ОС </w:t>
            </w:r>
            <w:r w:rsidRPr="00306DFF">
              <w:rPr>
                <w:rFonts w:ascii="Times New Roman" w:eastAsia="Times New Roman" w:hAnsi="Times New Roman" w:cs="Times New Roman"/>
                <w:sz w:val="24"/>
                <w:szCs w:val="24"/>
                <w:lang w:val="en-US" w:eastAsia="uk-UA"/>
              </w:rPr>
              <w:t>Android</w:t>
            </w:r>
          </w:p>
        </w:tc>
      </w:tr>
      <w:tr w:rsidR="00306DFF" w:rsidRPr="00306DFF" w14:paraId="043E6433" w14:textId="77777777" w:rsidTr="00306DFF">
        <w:trPr>
          <w:trHeight w:val="336"/>
        </w:trPr>
        <w:tc>
          <w:tcPr>
            <w:tcW w:w="9639" w:type="dxa"/>
            <w:shd w:val="clear" w:color="auto" w:fill="auto"/>
          </w:tcPr>
          <w:p w14:paraId="75CCCAD4"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Наявність можливості контролю облікових записів для захисту даних</w:t>
            </w:r>
          </w:p>
        </w:tc>
      </w:tr>
      <w:tr w:rsidR="00306DFF" w:rsidRPr="00306DFF" w14:paraId="7961FAC3" w14:textId="77777777" w:rsidTr="00306DFF">
        <w:trPr>
          <w:trHeight w:val="600"/>
        </w:trPr>
        <w:tc>
          <w:tcPr>
            <w:tcW w:w="9639" w:type="dxa"/>
            <w:shd w:val="clear" w:color="auto" w:fill="auto"/>
          </w:tcPr>
          <w:p w14:paraId="6896A256"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Наявність вбудованої бібліотеки спектрів газів небезпечних речовин, хімічної зброї, наркотиків, пестицидів, вибухівки, не менше ніж </w:t>
            </w:r>
            <w:r w:rsidRPr="00306DFF">
              <w:rPr>
                <w:rFonts w:ascii="Times New Roman" w:eastAsia="Times New Roman" w:hAnsi="Times New Roman" w:cs="Times New Roman"/>
                <w:sz w:val="24"/>
                <w:szCs w:val="24"/>
                <w:lang w:eastAsia="uk-UA"/>
              </w:rPr>
              <w:t>5000 субстанцій</w:t>
            </w:r>
          </w:p>
        </w:tc>
      </w:tr>
      <w:tr w:rsidR="00306DFF" w:rsidRPr="00306DFF" w14:paraId="055316E0" w14:textId="77777777" w:rsidTr="00306DFF">
        <w:trPr>
          <w:trHeight w:val="600"/>
        </w:trPr>
        <w:tc>
          <w:tcPr>
            <w:tcW w:w="9639" w:type="dxa"/>
            <w:shd w:val="clear" w:color="auto" w:fill="auto"/>
          </w:tcPr>
          <w:p w14:paraId="3EDDF577"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Наявність вбудованої бібліотеки спектрів твердих та рідких небезпечних речовин, хімічної зброї, наркотиків, пестицидів, вибухівки, не менше </w:t>
            </w:r>
            <w:r w:rsidRPr="00306DFF">
              <w:rPr>
                <w:rFonts w:ascii="Times New Roman" w:eastAsia="Times New Roman" w:hAnsi="Times New Roman" w:cs="Times New Roman"/>
                <w:sz w:val="24"/>
                <w:szCs w:val="24"/>
                <w:lang w:eastAsia="uk-UA"/>
              </w:rPr>
              <w:t>23000 субстанцій</w:t>
            </w:r>
          </w:p>
        </w:tc>
      </w:tr>
      <w:tr w:rsidR="00306DFF" w:rsidRPr="00306DFF" w14:paraId="0117D482" w14:textId="77777777" w:rsidTr="00306DFF">
        <w:trPr>
          <w:trHeight w:val="347"/>
        </w:trPr>
        <w:tc>
          <w:tcPr>
            <w:tcW w:w="9639" w:type="dxa"/>
            <w:shd w:val="clear" w:color="auto" w:fill="auto"/>
          </w:tcPr>
          <w:p w14:paraId="5FA13A4F"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Типи живлення </w:t>
            </w:r>
            <w:r w:rsidRPr="00306DFF">
              <w:rPr>
                <w:rFonts w:ascii="Times New Roman" w:eastAsia="Times New Roman" w:hAnsi="Times New Roman" w:cs="Times New Roman"/>
                <w:sz w:val="24"/>
                <w:szCs w:val="24"/>
                <w:lang w:eastAsia="uk-UA"/>
              </w:rPr>
              <w:t xml:space="preserve">від мережі змінного струму та живлення від вбудованої </w:t>
            </w:r>
            <w:r w:rsidRPr="00306DFF">
              <w:rPr>
                <w:rFonts w:ascii="Times New Roman" w:eastAsia="Times New Roman" w:hAnsi="Times New Roman" w:cs="Times New Roman"/>
                <w:sz w:val="24"/>
                <w:szCs w:val="24"/>
                <w:lang w:val="en-US" w:eastAsia="uk-UA"/>
              </w:rPr>
              <w:t>Li</w:t>
            </w:r>
            <w:r w:rsidRPr="00306DFF">
              <w:rPr>
                <w:rFonts w:ascii="Times New Roman" w:eastAsia="Times New Roman" w:hAnsi="Times New Roman" w:cs="Times New Roman"/>
                <w:sz w:val="24"/>
                <w:szCs w:val="24"/>
                <w:lang w:eastAsia="uk-UA"/>
              </w:rPr>
              <w:t>-</w:t>
            </w:r>
            <w:r w:rsidRPr="00306DFF">
              <w:rPr>
                <w:rFonts w:ascii="Times New Roman" w:eastAsia="Times New Roman" w:hAnsi="Times New Roman" w:cs="Times New Roman"/>
                <w:sz w:val="24"/>
                <w:szCs w:val="24"/>
                <w:lang w:val="en-US" w:eastAsia="uk-UA"/>
              </w:rPr>
              <w:t>ION</w:t>
            </w:r>
            <w:r w:rsidRPr="00306DFF">
              <w:rPr>
                <w:rFonts w:ascii="Times New Roman" w:eastAsia="Times New Roman" w:hAnsi="Times New Roman" w:cs="Times New Roman"/>
                <w:sz w:val="24"/>
                <w:szCs w:val="24"/>
                <w:lang w:eastAsia="uk-UA"/>
              </w:rPr>
              <w:t xml:space="preserve"> батареї</w:t>
            </w:r>
          </w:p>
        </w:tc>
      </w:tr>
      <w:tr w:rsidR="00306DFF" w:rsidRPr="00306DFF" w14:paraId="2EA15A0A" w14:textId="77777777" w:rsidTr="00306DFF">
        <w:trPr>
          <w:trHeight w:val="600"/>
        </w:trPr>
        <w:tc>
          <w:tcPr>
            <w:tcW w:w="9639" w:type="dxa"/>
            <w:shd w:val="clear" w:color="auto" w:fill="auto"/>
          </w:tcPr>
          <w:p w14:paraId="0A4022BF"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Наявність в комплекті поставки додаткової </w:t>
            </w:r>
          </w:p>
          <w:p w14:paraId="5981B09C"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val="en-US" w:eastAsia="uk-UA"/>
              </w:rPr>
              <w:t>Li</w:t>
            </w:r>
            <w:r w:rsidRPr="00306DFF">
              <w:rPr>
                <w:rFonts w:ascii="Times New Roman" w:eastAsia="Calibri" w:hAnsi="Times New Roman" w:cs="Times New Roman"/>
                <w:sz w:val="24"/>
                <w:szCs w:val="24"/>
                <w:shd w:val="clear" w:color="auto" w:fill="FFFFFF"/>
                <w:lang w:val="ru-RU" w:eastAsia="uk-UA"/>
              </w:rPr>
              <w:t>-</w:t>
            </w:r>
            <w:r w:rsidRPr="00306DFF">
              <w:rPr>
                <w:rFonts w:ascii="Times New Roman" w:eastAsia="Calibri" w:hAnsi="Times New Roman" w:cs="Times New Roman"/>
                <w:sz w:val="24"/>
                <w:szCs w:val="24"/>
                <w:shd w:val="clear" w:color="auto" w:fill="FFFFFF"/>
                <w:lang w:val="en-US" w:eastAsia="uk-UA"/>
              </w:rPr>
              <w:t>ION</w:t>
            </w:r>
            <w:r w:rsidRPr="00306DFF">
              <w:rPr>
                <w:rFonts w:ascii="Times New Roman" w:eastAsia="Calibri" w:hAnsi="Times New Roman" w:cs="Times New Roman"/>
                <w:sz w:val="24"/>
                <w:szCs w:val="24"/>
                <w:shd w:val="clear" w:color="auto" w:fill="FFFFFF"/>
                <w:lang w:val="ru-RU" w:eastAsia="uk-UA"/>
              </w:rPr>
              <w:t xml:space="preserve"> </w:t>
            </w:r>
            <w:r w:rsidRPr="00306DFF">
              <w:rPr>
                <w:rFonts w:ascii="Times New Roman" w:eastAsia="Calibri" w:hAnsi="Times New Roman" w:cs="Times New Roman"/>
                <w:sz w:val="24"/>
                <w:szCs w:val="24"/>
                <w:shd w:val="clear" w:color="auto" w:fill="FFFFFF"/>
                <w:lang w:eastAsia="uk-UA"/>
              </w:rPr>
              <w:t xml:space="preserve">батареї </w:t>
            </w:r>
          </w:p>
        </w:tc>
      </w:tr>
      <w:tr w:rsidR="00306DFF" w:rsidRPr="00306DFF" w14:paraId="6C5555F6" w14:textId="77777777" w:rsidTr="00306DFF">
        <w:trPr>
          <w:trHeight w:val="394"/>
        </w:trPr>
        <w:tc>
          <w:tcPr>
            <w:tcW w:w="9639" w:type="dxa"/>
            <w:shd w:val="clear" w:color="auto" w:fill="auto"/>
          </w:tcPr>
          <w:p w14:paraId="7F07FC55"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Час активної роботи від 1 вбудованої батареї, не менше 2 годин</w:t>
            </w:r>
          </w:p>
        </w:tc>
      </w:tr>
      <w:tr w:rsidR="00306DFF" w:rsidRPr="00306DFF" w14:paraId="3311EEB0" w14:textId="77777777" w:rsidTr="00306DFF">
        <w:trPr>
          <w:trHeight w:val="360"/>
        </w:trPr>
        <w:tc>
          <w:tcPr>
            <w:tcW w:w="9639" w:type="dxa"/>
            <w:shd w:val="clear" w:color="auto" w:fill="auto"/>
          </w:tcPr>
          <w:p w14:paraId="20CFB415"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Температурний діапазон експлуатації приладу, не вужче -20 - +50°С</w:t>
            </w:r>
          </w:p>
        </w:tc>
      </w:tr>
      <w:tr w:rsidR="00306DFF" w:rsidRPr="00306DFF" w14:paraId="7DDA71C8" w14:textId="77777777" w:rsidTr="00306DFF">
        <w:trPr>
          <w:trHeight w:val="600"/>
        </w:trPr>
        <w:tc>
          <w:tcPr>
            <w:tcW w:w="9639" w:type="dxa"/>
            <w:shd w:val="clear" w:color="auto" w:fill="auto"/>
          </w:tcPr>
          <w:p w14:paraId="51FE91F4"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Діапазон придатної для експлуатації приладу відносної вологості повітря, </w:t>
            </w:r>
          </w:p>
          <w:p w14:paraId="2E322A70"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не вужче 0 – 90%</w:t>
            </w:r>
          </w:p>
        </w:tc>
      </w:tr>
      <w:tr w:rsidR="00306DFF" w:rsidRPr="00306DFF" w14:paraId="28A70514" w14:textId="77777777" w:rsidTr="00306DFF">
        <w:trPr>
          <w:trHeight w:val="406"/>
        </w:trPr>
        <w:tc>
          <w:tcPr>
            <w:tcW w:w="9639" w:type="dxa"/>
            <w:shd w:val="clear" w:color="auto" w:fill="auto"/>
          </w:tcPr>
          <w:p w14:paraId="404C0C4D"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Діапазон температури зберігання та транспортування приладу, -20 - +70°С</w:t>
            </w:r>
          </w:p>
        </w:tc>
      </w:tr>
      <w:tr w:rsidR="00306DFF" w:rsidRPr="00306DFF" w14:paraId="34AD2AEC" w14:textId="77777777" w:rsidTr="00306DFF">
        <w:trPr>
          <w:trHeight w:val="600"/>
        </w:trPr>
        <w:tc>
          <w:tcPr>
            <w:tcW w:w="9639" w:type="dxa"/>
            <w:shd w:val="clear" w:color="auto" w:fill="auto"/>
          </w:tcPr>
          <w:p w14:paraId="2A7A943A"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Розміри портативної системи, </w:t>
            </w:r>
          </w:p>
          <w:p w14:paraId="3B95453F"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не більше 380 х 280 х 180 мм</w:t>
            </w:r>
          </w:p>
        </w:tc>
      </w:tr>
      <w:tr w:rsidR="00306DFF" w:rsidRPr="00306DFF" w14:paraId="7322F8D0" w14:textId="77777777" w:rsidTr="00306DFF">
        <w:trPr>
          <w:trHeight w:val="600"/>
        </w:trPr>
        <w:tc>
          <w:tcPr>
            <w:tcW w:w="9639" w:type="dxa"/>
            <w:shd w:val="clear" w:color="auto" w:fill="auto"/>
          </w:tcPr>
          <w:p w14:paraId="725463FE"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lastRenderedPageBreak/>
              <w:t xml:space="preserve">Вага системи в зборі, </w:t>
            </w:r>
          </w:p>
          <w:p w14:paraId="2A8CF352"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не більше 8 кг</w:t>
            </w:r>
          </w:p>
        </w:tc>
      </w:tr>
      <w:tr w:rsidR="00306DFF" w:rsidRPr="00306DFF" w14:paraId="4B0F3B59" w14:textId="77777777" w:rsidTr="00306DFF">
        <w:trPr>
          <w:trHeight w:val="559"/>
        </w:trPr>
        <w:tc>
          <w:tcPr>
            <w:tcW w:w="9639" w:type="dxa"/>
            <w:shd w:val="clear" w:color="auto" w:fill="auto"/>
          </w:tcPr>
          <w:p w14:paraId="38B28D82"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Наявність ППВО приставка з ручним </w:t>
            </w:r>
            <w:proofErr w:type="spellStart"/>
            <w:r w:rsidRPr="00306DFF">
              <w:rPr>
                <w:rFonts w:ascii="Times New Roman" w:eastAsia="Calibri" w:hAnsi="Times New Roman" w:cs="Times New Roman"/>
                <w:sz w:val="24"/>
                <w:szCs w:val="24"/>
                <w:shd w:val="clear" w:color="auto" w:fill="FFFFFF"/>
                <w:lang w:eastAsia="uk-UA"/>
              </w:rPr>
              <w:t>затискачем</w:t>
            </w:r>
            <w:proofErr w:type="spellEnd"/>
            <w:r w:rsidRPr="00306DFF">
              <w:rPr>
                <w:rFonts w:ascii="Times New Roman" w:eastAsia="Calibri" w:hAnsi="Times New Roman" w:cs="Times New Roman"/>
                <w:sz w:val="24"/>
                <w:szCs w:val="24"/>
                <w:shd w:val="clear" w:color="auto" w:fill="FFFFFF"/>
                <w:lang w:eastAsia="uk-UA"/>
              </w:rPr>
              <w:t xml:space="preserve"> для вимірювання твердих, рідких речовин, порошків - </w:t>
            </w:r>
          </w:p>
        </w:tc>
      </w:tr>
      <w:tr w:rsidR="00306DFF" w:rsidRPr="00306DFF" w14:paraId="7CFB562C" w14:textId="77777777" w:rsidTr="00306DFF">
        <w:trPr>
          <w:trHeight w:val="426"/>
        </w:trPr>
        <w:tc>
          <w:tcPr>
            <w:tcW w:w="9639" w:type="dxa"/>
            <w:shd w:val="clear" w:color="auto" w:fill="auto"/>
          </w:tcPr>
          <w:p w14:paraId="2264A791"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Наявність системи швидкого монтажу за допомогою двох затискачів</w:t>
            </w:r>
          </w:p>
        </w:tc>
      </w:tr>
      <w:tr w:rsidR="00306DFF" w:rsidRPr="00306DFF" w14:paraId="220CE643" w14:textId="77777777" w:rsidTr="00306DFF">
        <w:trPr>
          <w:trHeight w:val="697"/>
        </w:trPr>
        <w:tc>
          <w:tcPr>
            <w:tcW w:w="9639" w:type="dxa"/>
            <w:shd w:val="clear" w:color="auto" w:fill="auto"/>
          </w:tcPr>
          <w:p w14:paraId="5125CE2B"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Тип засобу для фіксації зразку на приставці - ручний затискач зразків з автоматичним регулюванням тиску натискання</w:t>
            </w:r>
          </w:p>
        </w:tc>
      </w:tr>
      <w:tr w:rsidR="00306DFF" w:rsidRPr="00306DFF" w14:paraId="48908874" w14:textId="77777777" w:rsidTr="00306DFF">
        <w:trPr>
          <w:trHeight w:val="416"/>
        </w:trPr>
        <w:tc>
          <w:tcPr>
            <w:tcW w:w="9639" w:type="dxa"/>
            <w:shd w:val="clear" w:color="auto" w:fill="auto"/>
          </w:tcPr>
          <w:p w14:paraId="63EA64D7"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Тип матеріалу вікна приставки - алмаз </w:t>
            </w:r>
          </w:p>
        </w:tc>
      </w:tr>
      <w:tr w:rsidR="00306DFF" w:rsidRPr="00306DFF" w14:paraId="6B85EB8A" w14:textId="77777777" w:rsidTr="00306DFF">
        <w:trPr>
          <w:trHeight w:val="600"/>
        </w:trPr>
        <w:tc>
          <w:tcPr>
            <w:tcW w:w="9639" w:type="dxa"/>
            <w:shd w:val="clear" w:color="auto" w:fill="auto"/>
          </w:tcPr>
          <w:p w14:paraId="7B6AEC51"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Тип приставки для аналізу газів – </w:t>
            </w:r>
          </w:p>
          <w:p w14:paraId="4FF8D31D"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приставка з газовою кюветою</w:t>
            </w:r>
          </w:p>
        </w:tc>
      </w:tr>
      <w:tr w:rsidR="00306DFF" w:rsidRPr="00306DFF" w14:paraId="50B8738D" w14:textId="77777777" w:rsidTr="00306DFF">
        <w:trPr>
          <w:trHeight w:val="416"/>
        </w:trPr>
        <w:tc>
          <w:tcPr>
            <w:tcW w:w="9639" w:type="dxa"/>
            <w:shd w:val="clear" w:color="auto" w:fill="auto"/>
          </w:tcPr>
          <w:p w14:paraId="0BAA0FE3"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Матеріал газової кювети - нержавіюча сталь</w:t>
            </w:r>
          </w:p>
        </w:tc>
      </w:tr>
      <w:tr w:rsidR="00306DFF" w:rsidRPr="00306DFF" w14:paraId="1119FDCE" w14:textId="77777777" w:rsidTr="00306DFF">
        <w:trPr>
          <w:trHeight w:val="600"/>
        </w:trPr>
        <w:tc>
          <w:tcPr>
            <w:tcW w:w="9639" w:type="dxa"/>
            <w:shd w:val="clear" w:color="auto" w:fill="auto"/>
          </w:tcPr>
          <w:p w14:paraId="4F35BF10"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Довжина оптичного шляху газової кювети, </w:t>
            </w:r>
          </w:p>
          <w:p w14:paraId="5BEFB6A8"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не менше 4 метри</w:t>
            </w:r>
          </w:p>
        </w:tc>
      </w:tr>
      <w:tr w:rsidR="00306DFF" w:rsidRPr="00306DFF" w14:paraId="4DC903CB" w14:textId="77777777" w:rsidTr="00306DFF">
        <w:trPr>
          <w:trHeight w:val="600"/>
        </w:trPr>
        <w:tc>
          <w:tcPr>
            <w:tcW w:w="9639" w:type="dxa"/>
            <w:shd w:val="clear" w:color="auto" w:fill="auto"/>
          </w:tcPr>
          <w:p w14:paraId="2D2A8701"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Об’єм газової кювети, </w:t>
            </w:r>
          </w:p>
          <w:p w14:paraId="5389E98F"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не менше 160 мл</w:t>
            </w:r>
          </w:p>
        </w:tc>
      </w:tr>
      <w:tr w:rsidR="00306DFF" w:rsidRPr="00306DFF" w14:paraId="0C865FEF" w14:textId="77777777" w:rsidTr="00306DFF">
        <w:trPr>
          <w:trHeight w:val="600"/>
        </w:trPr>
        <w:tc>
          <w:tcPr>
            <w:tcW w:w="9639" w:type="dxa"/>
            <w:shd w:val="clear" w:color="auto" w:fill="auto"/>
          </w:tcPr>
          <w:p w14:paraId="33A36893" w14:textId="77777777" w:rsidR="00306DFF" w:rsidRPr="00306DFF" w:rsidRDefault="00306DFF" w:rsidP="00306DFF">
            <w:pPr>
              <w:spacing w:after="0" w:line="240" w:lineRule="auto"/>
              <w:contextualSpacing/>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Комплект поставки обладнання: </w:t>
            </w:r>
          </w:p>
          <w:p w14:paraId="1EEFA379"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Портативний ІЧ-спектрометр з встановленими бібліотеками спектрів – 1шт.</w:t>
            </w:r>
          </w:p>
          <w:p w14:paraId="6A5F2B27"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Модуль для аналізу твердих та рідких зразків – 1 шт.</w:t>
            </w:r>
          </w:p>
          <w:p w14:paraId="60075AF9"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Модуля для аналізу газів – 1 шт.</w:t>
            </w:r>
          </w:p>
          <w:p w14:paraId="1539DA33"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Адаптер мережевого живлення – 1шт.</w:t>
            </w:r>
          </w:p>
          <w:p w14:paraId="6774A4E6"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val="ru-RU" w:eastAsia="uk-UA"/>
              </w:rPr>
            </w:pPr>
            <w:r w:rsidRPr="00306DFF">
              <w:rPr>
                <w:rFonts w:ascii="Times New Roman" w:eastAsia="Calibri" w:hAnsi="Times New Roman" w:cs="Times New Roman"/>
                <w:sz w:val="24"/>
                <w:szCs w:val="24"/>
                <w:shd w:val="clear" w:color="auto" w:fill="FFFFFF"/>
                <w:lang w:eastAsia="uk-UA"/>
              </w:rPr>
              <w:t xml:space="preserve">- Батареї для автономного живлення, </w:t>
            </w:r>
            <w:r w:rsidRPr="00306DFF">
              <w:rPr>
                <w:rFonts w:ascii="Times New Roman" w:eastAsia="Calibri" w:hAnsi="Times New Roman" w:cs="Times New Roman"/>
                <w:sz w:val="24"/>
                <w:szCs w:val="24"/>
                <w:shd w:val="clear" w:color="auto" w:fill="FFFFFF"/>
                <w:lang w:val="en-US" w:eastAsia="uk-UA"/>
              </w:rPr>
              <w:t>Li</w:t>
            </w:r>
            <w:r w:rsidRPr="00306DFF">
              <w:rPr>
                <w:rFonts w:ascii="Times New Roman" w:eastAsia="Calibri" w:hAnsi="Times New Roman" w:cs="Times New Roman"/>
                <w:sz w:val="24"/>
                <w:szCs w:val="24"/>
                <w:shd w:val="clear" w:color="auto" w:fill="FFFFFF"/>
                <w:lang w:val="ru-RU" w:eastAsia="uk-UA"/>
              </w:rPr>
              <w:t>-</w:t>
            </w:r>
            <w:r w:rsidRPr="00306DFF">
              <w:rPr>
                <w:rFonts w:ascii="Times New Roman" w:eastAsia="Calibri" w:hAnsi="Times New Roman" w:cs="Times New Roman"/>
                <w:sz w:val="24"/>
                <w:szCs w:val="24"/>
                <w:shd w:val="clear" w:color="auto" w:fill="FFFFFF"/>
                <w:lang w:val="en-US" w:eastAsia="uk-UA"/>
              </w:rPr>
              <w:t>ION</w:t>
            </w:r>
            <w:r w:rsidRPr="00306DFF">
              <w:rPr>
                <w:rFonts w:ascii="Times New Roman" w:eastAsia="Calibri" w:hAnsi="Times New Roman" w:cs="Times New Roman"/>
                <w:sz w:val="24"/>
                <w:szCs w:val="24"/>
                <w:shd w:val="clear" w:color="auto" w:fill="FFFFFF"/>
                <w:lang w:val="ru-RU" w:eastAsia="uk-UA"/>
              </w:rPr>
              <w:t xml:space="preserve"> – 2шт.</w:t>
            </w:r>
          </w:p>
          <w:p w14:paraId="00E70B9C"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Пакети та помпа для відбору газоподібних зразків – 1 шт.</w:t>
            </w:r>
          </w:p>
          <w:p w14:paraId="3AB52368"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ППВО приставка з системою легкого монтажу на спектрометр – 1шт.</w:t>
            </w:r>
          </w:p>
          <w:p w14:paraId="521C2E6A"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Інструкція користувача державною мовою – 1комплект.</w:t>
            </w:r>
          </w:p>
          <w:p w14:paraId="1E2D7173"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ПЗ для встановлення на ПК – 1шт.</w:t>
            </w:r>
          </w:p>
          <w:p w14:paraId="5066138E"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xml:space="preserve">- Зразок для </w:t>
            </w:r>
            <w:proofErr w:type="spellStart"/>
            <w:r w:rsidRPr="00306DFF">
              <w:rPr>
                <w:rFonts w:ascii="Times New Roman" w:eastAsia="Calibri" w:hAnsi="Times New Roman" w:cs="Times New Roman"/>
                <w:sz w:val="24"/>
                <w:szCs w:val="24"/>
                <w:shd w:val="clear" w:color="auto" w:fill="FFFFFF"/>
                <w:lang w:eastAsia="uk-UA"/>
              </w:rPr>
              <w:t>валідації</w:t>
            </w:r>
            <w:proofErr w:type="spellEnd"/>
            <w:r w:rsidRPr="00306DFF">
              <w:rPr>
                <w:rFonts w:ascii="Times New Roman" w:eastAsia="Calibri" w:hAnsi="Times New Roman" w:cs="Times New Roman"/>
                <w:sz w:val="24"/>
                <w:szCs w:val="24"/>
                <w:shd w:val="clear" w:color="auto" w:fill="FFFFFF"/>
                <w:lang w:eastAsia="uk-UA"/>
              </w:rPr>
              <w:t xml:space="preserve"> приладу-1шт.</w:t>
            </w:r>
          </w:p>
          <w:p w14:paraId="77091310" w14:textId="77777777" w:rsidR="00306DFF" w:rsidRPr="00306DFF" w:rsidRDefault="00306DFF" w:rsidP="00306DFF">
            <w:pPr>
              <w:spacing w:after="0" w:line="240" w:lineRule="auto"/>
              <w:rPr>
                <w:rFonts w:ascii="Times New Roman" w:eastAsia="Calibri" w:hAnsi="Times New Roman" w:cs="Times New Roman"/>
                <w:sz w:val="24"/>
                <w:szCs w:val="24"/>
                <w:shd w:val="clear" w:color="auto" w:fill="FFFFFF"/>
                <w:lang w:eastAsia="uk-UA"/>
              </w:rPr>
            </w:pPr>
            <w:r w:rsidRPr="00306DFF">
              <w:rPr>
                <w:rFonts w:ascii="Times New Roman" w:eastAsia="Calibri" w:hAnsi="Times New Roman" w:cs="Times New Roman"/>
                <w:sz w:val="24"/>
                <w:szCs w:val="24"/>
                <w:shd w:val="clear" w:color="auto" w:fill="FFFFFF"/>
                <w:lang w:eastAsia="uk-UA"/>
              </w:rPr>
              <w:t>- Гарантійний талон на обладнання – 1шт.</w:t>
            </w:r>
          </w:p>
        </w:tc>
      </w:tr>
    </w:tbl>
    <w:p w14:paraId="7F9A69BE" w14:textId="77777777" w:rsidR="00A52318" w:rsidRPr="007D5BBD" w:rsidRDefault="00A52318" w:rsidP="007D5BBD">
      <w:pPr>
        <w:spacing w:after="0" w:line="240" w:lineRule="auto"/>
        <w:jc w:val="both"/>
        <w:rPr>
          <w:rFonts w:ascii="Times New Roman" w:eastAsia="Calibri" w:hAnsi="Times New Roman" w:cs="Times New Roman"/>
          <w:sz w:val="20"/>
          <w:szCs w:val="20"/>
        </w:rPr>
      </w:pPr>
    </w:p>
    <w:sectPr w:rsidR="00A52318" w:rsidRPr="007D5B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8AA4493"/>
    <w:multiLevelType w:val="hybridMultilevel"/>
    <w:tmpl w:val="C0B0D9B8"/>
    <w:lvl w:ilvl="0" w:tplc="13888A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16cid:durableId="1229220367">
    <w:abstractNumId w:val="2"/>
  </w:num>
  <w:num w:numId="2" w16cid:durableId="2125346191">
    <w:abstractNumId w:val="0"/>
  </w:num>
  <w:num w:numId="3" w16cid:durableId="131753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226C86"/>
    <w:rsid w:val="002B6E58"/>
    <w:rsid w:val="002B72AC"/>
    <w:rsid w:val="002C7992"/>
    <w:rsid w:val="002E2676"/>
    <w:rsid w:val="00306DFF"/>
    <w:rsid w:val="00366514"/>
    <w:rsid w:val="003D3B04"/>
    <w:rsid w:val="005F6CE1"/>
    <w:rsid w:val="00731978"/>
    <w:rsid w:val="007D5BBD"/>
    <w:rsid w:val="0084332E"/>
    <w:rsid w:val="009443DC"/>
    <w:rsid w:val="00A52318"/>
    <w:rsid w:val="00D626B8"/>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4274</Words>
  <Characters>2437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PHC02</cp:lastModifiedBy>
  <cp:revision>3</cp:revision>
  <dcterms:created xsi:type="dcterms:W3CDTF">2022-06-17T09:07:00Z</dcterms:created>
  <dcterms:modified xsi:type="dcterms:W3CDTF">2022-08-01T13:49:00Z</dcterms:modified>
</cp:coreProperties>
</file>