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DBC16F" w14:textId="77777777" w:rsidR="00D3705A" w:rsidRDefault="00D3705A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D3705A">
        <w:rPr>
          <w:rFonts w:ascii="Times New Roman" w:hAnsi="Times New Roman"/>
          <w:b/>
          <w:bCs/>
          <w:sz w:val="24"/>
          <w:szCs w:val="24"/>
        </w:rPr>
        <w:t>ДК 021:2015:33690000-3 Лікарські засоби різні (Контрольні панелі зразків для ідентифікації РНК ВІЛ, панелі зовнішньої оцінки якості EQA QCMD)</w:t>
      </w:r>
      <w:r w:rsidRPr="00D3705A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3E37FC6D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7E9A0B8" w14:textId="77777777" w:rsidR="00D3705A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D3705A" w:rsidRPr="00D3705A">
        <w:rPr>
          <w:rFonts w:ascii="Times New Roman" w:hAnsi="Times New Roman"/>
          <w:bCs/>
          <w:sz w:val="24"/>
          <w:szCs w:val="24"/>
        </w:rPr>
        <w:t>ДК 021:2015:33690000-3 Лікарські засоби різні (Контрольні панелі зразків для ідентифікації РНК ВІЛ, панелі зовнішньої оцінки якості EQA QCMD)</w:t>
      </w:r>
    </w:p>
    <w:p w14:paraId="4439A3F5" w14:textId="5349F931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2BF9451" w14:textId="297C0534" w:rsidR="0037665F" w:rsidRDefault="00D3705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5A">
        <w:rPr>
          <w:rFonts w:ascii="Times New Roman" w:hAnsi="Times New Roman"/>
          <w:sz w:val="24"/>
          <w:szCs w:val="24"/>
        </w:rPr>
        <w:t>UA-2022-08-09-004343-a</w:t>
      </w:r>
    </w:p>
    <w:p w14:paraId="15E062DA" w14:textId="77777777" w:rsidR="00D3705A" w:rsidRPr="0024553B" w:rsidRDefault="00D3705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62FEE070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D3705A">
        <w:rPr>
          <w:rFonts w:ascii="Times New Roman" w:hAnsi="Times New Roman"/>
          <w:sz w:val="24"/>
          <w:szCs w:val="24"/>
        </w:rPr>
        <w:t xml:space="preserve">1 </w:t>
      </w:r>
      <w:r w:rsidR="0037665F" w:rsidRPr="0037665F">
        <w:rPr>
          <w:rFonts w:ascii="Times New Roman" w:hAnsi="Times New Roman"/>
          <w:sz w:val="24"/>
          <w:szCs w:val="24"/>
        </w:rPr>
        <w:t>3</w:t>
      </w:r>
      <w:r w:rsidR="00D3705A">
        <w:rPr>
          <w:rFonts w:ascii="Times New Roman" w:hAnsi="Times New Roman"/>
          <w:sz w:val="24"/>
          <w:szCs w:val="24"/>
        </w:rPr>
        <w:t>0</w:t>
      </w:r>
      <w:r w:rsidR="0037665F" w:rsidRPr="0037665F">
        <w:rPr>
          <w:rFonts w:ascii="Times New Roman" w:hAnsi="Times New Roman"/>
          <w:sz w:val="24"/>
          <w:szCs w:val="24"/>
        </w:rPr>
        <w:t>0 000,00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2F0078A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D3705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1 </w:t>
      </w:r>
      <w:r w:rsidR="0037665F" w:rsidRPr="0037665F">
        <w:rPr>
          <w:rFonts w:ascii="Times New Roman" w:hAnsi="Times New Roman"/>
          <w:sz w:val="24"/>
          <w:szCs w:val="24"/>
        </w:rPr>
        <w:t>3</w:t>
      </w:r>
      <w:r w:rsidR="00D3705A">
        <w:rPr>
          <w:rFonts w:ascii="Times New Roman" w:hAnsi="Times New Roman"/>
          <w:sz w:val="24"/>
          <w:szCs w:val="24"/>
        </w:rPr>
        <w:t>0</w:t>
      </w:r>
      <w:r w:rsidR="0037665F" w:rsidRPr="0037665F">
        <w:rPr>
          <w:rFonts w:ascii="Times New Roman" w:hAnsi="Times New Roman"/>
          <w:sz w:val="24"/>
          <w:szCs w:val="24"/>
        </w:rPr>
        <w:t>0 000,00</w:t>
      </w:r>
      <w:r w:rsidR="0037665F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875ADC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7B6C6F9" w14:textId="77777777" w:rsidR="00D3705A" w:rsidRPr="00D3705A" w:rsidRDefault="00D3705A" w:rsidP="00D3705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</w:pPr>
      <w:r w:rsidRPr="00D3705A"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  <w:t>Обґрунтування необхідності посилання на конкретного виробника та торгову марку:</w:t>
      </w:r>
    </w:p>
    <w:p w14:paraId="39FC3DFC" w14:textId="77777777" w:rsidR="00D3705A" w:rsidRPr="00D3705A" w:rsidRDefault="00D3705A" w:rsidP="00D37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>Обґрунтування необхідності посилання на конкретного виробника та торгову марку:</w:t>
      </w:r>
    </w:p>
    <w:p w14:paraId="1CE2CC62" w14:textId="77777777" w:rsidR="00D3705A" w:rsidRPr="00D3705A" w:rsidRDefault="00D3705A" w:rsidP="00D37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>Замовник здійснює закупівлю контрольних панелей зразків плазми крові для кількісного визначення концентрації РНК ВІЛ-1 для оцінки компетентності персоналу, який виконує дослідження з кількісного визначення копій РНК вірусу імунодефіциту людини першого типу із застосуванням різних типів приладів для оцінки ефективності лікування ВІЛ-інфікованих пацієнтів на всій території України.</w:t>
      </w:r>
    </w:p>
    <w:p w14:paraId="43C78B4A" w14:textId="77777777" w:rsidR="00D3705A" w:rsidRPr="00D3705A" w:rsidRDefault="00D3705A" w:rsidP="00D37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Контрольні панелі зразків  призначені для </w:t>
      </w:r>
      <w:proofErr w:type="spellStart"/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>міжлабораторного</w:t>
      </w:r>
      <w:proofErr w:type="spellEnd"/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порівняння отриманих персоналом лабораторій результатів досліджень та дозволяють оцінити їх точність.</w:t>
      </w:r>
    </w:p>
    <w:p w14:paraId="59377EDB" w14:textId="77777777" w:rsidR="00D3705A" w:rsidRPr="00D3705A" w:rsidRDefault="00D3705A" w:rsidP="00D37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умовах динамічного спостереження за станом здоров’я ВІЛ-інфікованих пацієнтів на АРТ, особливої ваги набуває можливість забезпечення </w:t>
      </w:r>
      <w:proofErr w:type="spellStart"/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>співставності</w:t>
      </w:r>
      <w:proofErr w:type="spellEnd"/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результатів дослідження незалежно від того, яка саме лабораторія їх отримала. Це дозволяє економити державні ресурси на організацію та проведення таких досліджень, особливо у випадках зміни пацієнтом місця свого проживання/адреси ЗОЗ для надання йому медичної допомоги.</w:t>
      </w:r>
    </w:p>
    <w:p w14:paraId="410A83C1" w14:textId="77777777" w:rsidR="00D3705A" w:rsidRPr="00D3705A" w:rsidRDefault="00D3705A" w:rsidP="00D37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визначенні предмету закупівлі Замовник посилається на  торгову назву конкретного виробника та каталожний номер, тому що дані панелі зразків плазми крові найбільше відповідають поставленим перед  </w:t>
      </w:r>
      <w:proofErr w:type="spellStart"/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>Референс</w:t>
      </w:r>
      <w:proofErr w:type="spellEnd"/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>-лабораторією з діагностики ВІЛ/СНІДу  цілям.</w:t>
      </w:r>
    </w:p>
    <w:p w14:paraId="4B6D680B" w14:textId="77777777" w:rsidR="00D3705A" w:rsidRPr="00D3705A" w:rsidRDefault="00D3705A" w:rsidP="00D37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3705A">
        <w:rPr>
          <w:rFonts w:ascii="Times New Roman" w:eastAsia="Calibri" w:hAnsi="Times New Roman" w:cs="Times New Roman"/>
          <w:sz w:val="24"/>
          <w:szCs w:val="24"/>
          <w:lang w:eastAsia="uk-UA"/>
        </w:rPr>
        <w:t>Отже, для дотримання принципів Закону, а саме досягнення максимальної економії та ефективності, Замовником було прийнято рішення  провести закупівлю даних реагентів або їх еквіваленту.</w:t>
      </w:r>
    </w:p>
    <w:p w14:paraId="3F3D3B2C" w14:textId="77777777" w:rsidR="00D3705A" w:rsidRPr="00D3705A" w:rsidRDefault="00D3705A" w:rsidP="00D370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2B13E446" w14:textId="77777777"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МЕДИКО-ТЕХНІЧНІ ВИМОГИ</w:t>
      </w:r>
    </w:p>
    <w:p w14:paraId="35290A60" w14:textId="77777777"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10524" w:type="dxa"/>
        <w:tblInd w:w="-714" w:type="dxa"/>
        <w:tblLook w:val="04A0" w:firstRow="1" w:lastRow="0" w:firstColumn="1" w:lastColumn="0" w:noHBand="0" w:noVBand="1"/>
      </w:tblPr>
      <w:tblGrid>
        <w:gridCol w:w="540"/>
        <w:gridCol w:w="2050"/>
        <w:gridCol w:w="1060"/>
        <w:gridCol w:w="4291"/>
        <w:gridCol w:w="1415"/>
        <w:gridCol w:w="1168"/>
      </w:tblGrid>
      <w:tr w:rsidR="00D3705A" w:rsidRPr="00D3705A" w14:paraId="56CDAA12" w14:textId="77777777" w:rsidTr="00840BC4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084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10C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Предмет закупівлі</w:t>
            </w:r>
            <w:r w:rsidRPr="00D3705A">
              <w:rPr>
                <w:rFonts w:ascii="Times New Roman" w:eastAsia="Calibri" w:hAnsi="Times New Roman" w:cs="Times New Roman"/>
                <w:i/>
                <w:lang w:eastAsia="uk-UA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2EF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 xml:space="preserve">Код </w:t>
            </w:r>
            <w:r w:rsidRPr="00D3705A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НК 024:2019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90B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Технічні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C41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Одиниці вимірювання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A9C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Кількість</w:t>
            </w:r>
          </w:p>
        </w:tc>
      </w:tr>
      <w:tr w:rsidR="00D3705A" w:rsidRPr="00D3705A" w14:paraId="3F036D2F" w14:textId="77777777" w:rsidTr="00840BC4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67DB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04F1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Контрольна панель зразків плазми крові для кількісного визначення концентрації РНК ВІЛ-1 HIV RNA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Evaluation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Panel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01 (8 x 1,2 ml) </w:t>
            </w:r>
          </w:p>
          <w:p w14:paraId="236556DD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(каталожний номер HIVRNAEP01-C) </w:t>
            </w:r>
            <w:r w:rsidRPr="00D37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1070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48465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5C5A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Панель має складатися з 8 зразків плазми крові об’ємом не менше 1,2 мл кожний, що містять в різних концентраціях або не містять РНК ВІЛ.</w:t>
            </w:r>
          </w:p>
          <w:p w14:paraId="6ECC9CFF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Панель зразків має бути призначена для оцінки компетентності персоналу, який проводить дослідження з визначення рівня ВН ВІЛ-1 методом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полімеразно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-ланцюгової реакції.</w:t>
            </w:r>
          </w:p>
          <w:p w14:paraId="3AAFCB3A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Термін придатності запропонованих виробів на момент поставки отримувачу повинен становити не менше 75% від загального терміну придатності. </w:t>
            </w:r>
          </w:p>
          <w:p w14:paraId="051450A8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Медичні вироби повинні відповідати вимогам Технічного регламенту щодо </w:t>
            </w: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відповідність. </w:t>
            </w:r>
          </w:p>
          <w:p w14:paraId="7766F5AD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5.Необхідна наявність копії інструкції (настанови) із експлуатації (застосування) медичного виробу українською мовою.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мовою.</w:t>
            </w:r>
          </w:p>
          <w:p w14:paraId="43EBD3FA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6.Зберігання та постачання повинно здійснюватися відповідно до вимог інструкції з використання з дотриманням «холодового ланцюга».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FE779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упаковка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FFC00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</w:tr>
      <w:tr w:rsidR="00D3705A" w:rsidRPr="00D3705A" w14:paraId="2609A9DD" w14:textId="77777777" w:rsidTr="00840BC4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6E1C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C6F8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Набір контролів </w:t>
            </w:r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QCMD</w:t>
            </w:r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для зовнішньої оцінки якості лабораторних досліджень зі здатності виявляти мутації резистентності ВІЛ-1 в гені протеази та зворотної </w:t>
            </w:r>
            <w:proofErr w:type="spellStart"/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транскриптази</w:t>
            </w:r>
            <w:proofErr w:type="spellEnd"/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 використанням методів молекулярного </w:t>
            </w:r>
            <w:proofErr w:type="spellStart"/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секвенування</w:t>
            </w:r>
            <w:proofErr w:type="spellEnd"/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(каталожний номер </w:t>
            </w:r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QAV</w:t>
            </w:r>
            <w:r w:rsidRPr="00D37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024131_1)</w:t>
            </w:r>
            <w:r w:rsidRPr="00D3705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70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 еквівалент</w:t>
            </w:r>
          </w:p>
          <w:p w14:paraId="0039E4AD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71DA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48470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8A18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Набір контролів має складатися  не менше ніж з 5 зразків з об’ємом кожного 1,0 мл.</w:t>
            </w:r>
          </w:p>
          <w:p w14:paraId="58A09109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Набір має бути призначений для зовнішньої оцінки якості QCMD лабораторних досліджень мутацій лікарської стійкості ВІЛ-1 в гені протеази та зворотної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транскриптази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секвенування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E8E9B4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Склад набору – заморожені зразки плазми крові людини, що складаються з визначеного ВІЛ-1, що містить вірус дикого типу, або набір рекомбінованих або гетерогенних нуклеотидів як у генах PR, так і в RT. </w:t>
            </w:r>
          </w:p>
          <w:p w14:paraId="5C5A534A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Первинна упаковка медичних виробів має зберігати якість, безпечність та стабільність реагентів, які вона вміщує. Вся упаковка має бути належним чином запакована та захищена від псування.</w:t>
            </w:r>
          </w:p>
          <w:p w14:paraId="103A20DE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</w:t>
            </w:r>
          </w:p>
          <w:p w14:paraId="210B961A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Зберігання та постачання повинно здійснюватися відповідно до вимог інструкції з використання з дотриманням «холодового ланцюга».</w:t>
            </w:r>
          </w:p>
          <w:p w14:paraId="548A38CA" w14:textId="77777777" w:rsidR="00D3705A" w:rsidRPr="00D3705A" w:rsidRDefault="00D3705A" w:rsidP="00D3705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72F3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набір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BEC1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</w:tr>
      <w:tr w:rsidR="00D3705A" w:rsidRPr="00D3705A" w14:paraId="48E2EB56" w14:textId="77777777" w:rsidTr="00840BC4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3C28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9F33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Набір контролів для участі у програмі зовнішньої оцінки якості QCMD для лабораторних досліджень зі здатності виявляти мутації резистентності ВІЛ-1 в гені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інтегрази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використанням методів молекулярного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секвенування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(каталожний номер QAV114146_1)</w:t>
            </w:r>
          </w:p>
          <w:p w14:paraId="692E4B1B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класифікатора</w:t>
            </w:r>
          </w:p>
          <w:p w14:paraId="30043402" w14:textId="77777777" w:rsidR="00D3705A" w:rsidRPr="00D3705A" w:rsidRDefault="00D3705A" w:rsidP="00D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48470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0B77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48470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ACCB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Набір контролів має складатися  не менше ніж з 5 зразків з об’ємом кожного не 1,0 мл.</w:t>
            </w:r>
          </w:p>
          <w:p w14:paraId="23D1DC69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Набір має бути призначений для зовнішньої оцінки якості QCMD лабораторних досліджень мутацій лікарської стійкості ВІЛ-1 в гені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інтегрази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секвенування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017AF1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Склад набору – заморожені зразки плазми крові людини, що складаються з визначеного ВІЛ-1, що містить вірус дикого типу, або набір рекомбінованих або гетерогенних нуклеотидів у гені INT. </w:t>
            </w:r>
          </w:p>
          <w:p w14:paraId="64D63E60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Первинна упаковка медичних виробів має зберігати якість, безпечність та стабільність реагентів, які вона вміщує. Вся упаковка має бути належним чином запакована та захищена від псування.</w:t>
            </w:r>
          </w:p>
          <w:p w14:paraId="0A23C604" w14:textId="77777777" w:rsidR="00D3705A" w:rsidRPr="00D3705A" w:rsidRDefault="00D3705A" w:rsidP="00D3705A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</w:t>
            </w:r>
          </w:p>
          <w:p w14:paraId="19703277" w14:textId="77777777" w:rsidR="00D3705A" w:rsidRPr="00D3705A" w:rsidRDefault="00D3705A" w:rsidP="00D3705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повинно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здійснюватися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«холодового </w:t>
            </w:r>
            <w:proofErr w:type="spellStart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ланцюга</w:t>
            </w:r>
            <w:proofErr w:type="spellEnd"/>
            <w:r w:rsidRPr="00D370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BCC0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CA19" w14:textId="77777777" w:rsidR="00D3705A" w:rsidRPr="00D3705A" w:rsidRDefault="00D3705A" w:rsidP="00D37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3705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14:paraId="2CB592E6" w14:textId="77777777" w:rsidR="00D3705A" w:rsidRDefault="00D3705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80D6" w14:textId="77777777" w:rsidR="00985C1F" w:rsidRDefault="00985C1F" w:rsidP="0024553B">
      <w:pPr>
        <w:spacing w:after="0" w:line="240" w:lineRule="auto"/>
      </w:pPr>
      <w:r>
        <w:separator/>
      </w:r>
    </w:p>
  </w:endnote>
  <w:endnote w:type="continuationSeparator" w:id="0">
    <w:p w14:paraId="043976D6" w14:textId="77777777" w:rsidR="00985C1F" w:rsidRDefault="00985C1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11A9" w14:textId="77777777" w:rsidR="00985C1F" w:rsidRDefault="00985C1F" w:rsidP="0024553B">
      <w:pPr>
        <w:spacing w:after="0" w:line="240" w:lineRule="auto"/>
      </w:pPr>
      <w:r>
        <w:separator/>
      </w:r>
    </w:p>
  </w:footnote>
  <w:footnote w:type="continuationSeparator" w:id="0">
    <w:p w14:paraId="0F376BBF" w14:textId="77777777" w:rsidR="00985C1F" w:rsidRDefault="00985C1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30269"/>
    <w:rsid w:val="0023658E"/>
    <w:rsid w:val="0024553B"/>
    <w:rsid w:val="002B6E58"/>
    <w:rsid w:val="002B72AC"/>
    <w:rsid w:val="002C7992"/>
    <w:rsid w:val="002E2676"/>
    <w:rsid w:val="00366514"/>
    <w:rsid w:val="0037665F"/>
    <w:rsid w:val="004F0EB2"/>
    <w:rsid w:val="00590320"/>
    <w:rsid w:val="005F6CE1"/>
    <w:rsid w:val="006454AF"/>
    <w:rsid w:val="006C75C1"/>
    <w:rsid w:val="0084332E"/>
    <w:rsid w:val="009443DC"/>
    <w:rsid w:val="0095518A"/>
    <w:rsid w:val="00985C1F"/>
    <w:rsid w:val="00A52318"/>
    <w:rsid w:val="00A85135"/>
    <w:rsid w:val="00AC1C0E"/>
    <w:rsid w:val="00D3705A"/>
    <w:rsid w:val="00D626B8"/>
    <w:rsid w:val="00EE61EF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6063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6</cp:revision>
  <dcterms:created xsi:type="dcterms:W3CDTF">2022-08-10T10:32:00Z</dcterms:created>
  <dcterms:modified xsi:type="dcterms:W3CDTF">2022-08-10T10:56:00Z</dcterms:modified>
</cp:coreProperties>
</file>