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9918" w:type="dxa"/>
        <w:tblLook w:val="04A0" w:firstRow="1" w:lastRow="0" w:firstColumn="1" w:lastColumn="0" w:noHBand="0" w:noVBand="1"/>
      </w:tblPr>
      <w:tblGrid>
        <w:gridCol w:w="3653"/>
        <w:gridCol w:w="6265"/>
      </w:tblGrid>
      <w:tr w:rsidR="002E523A" w:rsidRPr="002E523A" w14:paraId="28A13189" w14:textId="77777777" w:rsidTr="00A64DCA">
        <w:tc>
          <w:tcPr>
            <w:tcW w:w="9918" w:type="dxa"/>
            <w:gridSpan w:val="2"/>
          </w:tcPr>
          <w:p w14:paraId="2CBB4DB7" w14:textId="4CE690ED" w:rsidR="002E523A" w:rsidRPr="002E523A" w:rsidRDefault="00672002" w:rsidP="00515EEA">
            <w:pPr>
              <w:jc w:val="both"/>
              <w:rPr>
                <w:rFonts w:ascii="Times New Roman" w:hAnsi="Times New Roman" w:cs="Times New Roman"/>
                <w:sz w:val="24"/>
                <w:szCs w:val="24"/>
              </w:rPr>
            </w:pPr>
            <w:r w:rsidRPr="00672002">
              <w:rPr>
                <w:rFonts w:ascii="Times New Roman" w:hAnsi="Times New Roman" w:cs="Times New Roman"/>
                <w:sz w:val="24"/>
                <w:szCs w:val="24"/>
              </w:rPr>
              <w:t>Обґрунтування технічних та якісних характеристик закупівлі, розміру бюджетного призначення, очікуваної вартості предмета закупівлі(оприлюднюється на виконання постанови КМУ № 710 від 11.10.2016 «Про ефективне використання державних коштів» (зі змінами)</w:t>
            </w:r>
          </w:p>
        </w:tc>
      </w:tr>
      <w:tr w:rsidR="002E523A" w:rsidRPr="000C7625" w14:paraId="4487E2E5" w14:textId="77777777" w:rsidTr="00A64DCA">
        <w:tc>
          <w:tcPr>
            <w:tcW w:w="3681" w:type="dxa"/>
          </w:tcPr>
          <w:p w14:paraId="4AF61642" w14:textId="46227814" w:rsidR="002E523A" w:rsidRPr="002E523A" w:rsidRDefault="002E523A">
            <w:pPr>
              <w:rPr>
                <w:rFonts w:ascii="Times New Roman" w:hAnsi="Times New Roman" w:cs="Times New Roman"/>
                <w:sz w:val="24"/>
                <w:szCs w:val="24"/>
              </w:rPr>
            </w:pPr>
            <w:r w:rsidRPr="002E523A">
              <w:rPr>
                <w:rFonts w:ascii="Times New Roman" w:hAnsi="Times New Roman" w:cs="Times New Roman"/>
                <w:sz w:val="24"/>
                <w:szCs w:val="24"/>
              </w:rPr>
              <w:t xml:space="preserve">Назва предмета закупівлі </w:t>
            </w:r>
            <w:r w:rsidR="00B353AC" w:rsidRPr="00B353AC">
              <w:rPr>
                <w:rFonts w:ascii="Times New Roman" w:hAnsi="Times New Roman" w:cs="Times New Roman"/>
                <w:sz w:val="24"/>
                <w:szCs w:val="24"/>
              </w:rPr>
              <w:t>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й частин предмета закупівлі (лотів) (за наявності):</w:t>
            </w:r>
          </w:p>
        </w:tc>
        <w:tc>
          <w:tcPr>
            <w:tcW w:w="6237" w:type="dxa"/>
          </w:tcPr>
          <w:p w14:paraId="5DC0B260" w14:textId="608407CE" w:rsidR="002E523A" w:rsidRPr="002E523A" w:rsidRDefault="00E90763" w:rsidP="00B04286">
            <w:pPr>
              <w:rPr>
                <w:rFonts w:ascii="Times New Roman" w:hAnsi="Times New Roman" w:cs="Times New Roman"/>
                <w:sz w:val="24"/>
                <w:szCs w:val="24"/>
              </w:rPr>
            </w:pPr>
            <w:r w:rsidRPr="00E90763">
              <w:rPr>
                <w:rFonts w:ascii="Times New Roman" w:hAnsi="Times New Roman"/>
                <w:bCs/>
                <w:sz w:val="24"/>
                <w:szCs w:val="24"/>
              </w:rPr>
              <w:t>ДК 021:2015: 63120000-6 Послуги зберігання та складування (Послуги з приймання, сортування, відповідального зберігання, інвентаризації, завантаження, розвантаження та транспортування (перевезення) лікарських засобів, медичних виробів, витратних матеріалів, медичного обладнання, засобів індивідуального захисту та інших товарів, необхідних для належного забезпечення сфери охорони здоров’я в умовах воєнного стану, введеного у зв’язку з військовою агресією російської федерації проти України, які надходять на безоплатній основі (даруються, жертвуються) у вигляді гуманітарної та благодійної допомоги)</w:t>
            </w:r>
          </w:p>
        </w:tc>
      </w:tr>
      <w:tr w:rsidR="00B353AC" w:rsidRPr="002E523A" w14:paraId="607D8A39" w14:textId="77777777" w:rsidTr="00A64DCA">
        <w:tc>
          <w:tcPr>
            <w:tcW w:w="3681" w:type="dxa"/>
          </w:tcPr>
          <w:p w14:paraId="5A047401" w14:textId="4B285364" w:rsidR="00B353AC" w:rsidRPr="002E523A" w:rsidRDefault="00B353AC">
            <w:pPr>
              <w:rPr>
                <w:rFonts w:ascii="Times New Roman" w:hAnsi="Times New Roman" w:cs="Times New Roman"/>
                <w:sz w:val="24"/>
                <w:szCs w:val="24"/>
              </w:rPr>
            </w:pPr>
            <w:r w:rsidRPr="00B353AC">
              <w:rPr>
                <w:rFonts w:ascii="Times New Roman" w:hAnsi="Times New Roman" w:cs="Times New Roman"/>
                <w:sz w:val="24"/>
                <w:szCs w:val="24"/>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6237" w:type="dxa"/>
          </w:tcPr>
          <w:p w14:paraId="748DEE0E" w14:textId="77777777" w:rsidR="00B353AC" w:rsidRPr="00BE292B" w:rsidRDefault="00B353AC" w:rsidP="00B04286">
            <w:pPr>
              <w:rPr>
                <w:rFonts w:ascii="Times New Roman" w:hAnsi="Times New Roman" w:cs="Times New Roman"/>
                <w:color w:val="000000" w:themeColor="text1"/>
                <w:sz w:val="24"/>
                <w:szCs w:val="24"/>
                <w:shd w:val="clear" w:color="auto" w:fill="FFFFFF"/>
              </w:rPr>
            </w:pPr>
            <w:r w:rsidRPr="00BE292B">
              <w:rPr>
                <w:rFonts w:ascii="Times New Roman" w:hAnsi="Times New Roman" w:cs="Times New Roman"/>
                <w:color w:val="000000" w:themeColor="text1"/>
                <w:sz w:val="24"/>
                <w:szCs w:val="24"/>
                <w:shd w:val="clear" w:color="auto" w:fill="FFFFFF"/>
              </w:rPr>
              <w:t>Державна установа "Центр громадського здоров'я Міністерства охорони здоров'я України"</w:t>
            </w:r>
          </w:p>
          <w:p w14:paraId="236AC74C" w14:textId="77777777" w:rsidR="00B353AC" w:rsidRPr="00B353AC" w:rsidRDefault="00B353AC" w:rsidP="00B04286">
            <w:pPr>
              <w:rPr>
                <w:rFonts w:ascii="Times New Roman" w:hAnsi="Times New Roman" w:cs="Times New Roman"/>
                <w:color w:val="000000" w:themeColor="text1"/>
                <w:sz w:val="24"/>
                <w:szCs w:val="24"/>
                <w:shd w:val="clear" w:color="auto" w:fill="FFFFFF"/>
              </w:rPr>
            </w:pPr>
            <w:r w:rsidRPr="00BE292B">
              <w:rPr>
                <w:rFonts w:ascii="Times New Roman" w:hAnsi="Times New Roman" w:cs="Times New Roman"/>
                <w:color w:val="000000" w:themeColor="text1"/>
                <w:sz w:val="24"/>
                <w:szCs w:val="24"/>
                <w:shd w:val="clear" w:color="auto" w:fill="FFFFFF"/>
              </w:rPr>
              <w:t xml:space="preserve">ЄДРПОУ: </w:t>
            </w:r>
            <w:r w:rsidRPr="00B353AC">
              <w:rPr>
                <w:rFonts w:ascii="Times New Roman" w:hAnsi="Times New Roman" w:cs="Times New Roman"/>
                <w:color w:val="000000" w:themeColor="text1"/>
                <w:sz w:val="24"/>
                <w:szCs w:val="24"/>
                <w:shd w:val="clear" w:color="auto" w:fill="FFFFFF"/>
              </w:rPr>
              <w:t>40524109</w:t>
            </w:r>
          </w:p>
          <w:p w14:paraId="107ADC61" w14:textId="77777777" w:rsidR="00B353AC" w:rsidRPr="00B353AC" w:rsidRDefault="00B353AC" w:rsidP="00B04286">
            <w:pPr>
              <w:rPr>
                <w:rFonts w:ascii="Times New Roman" w:hAnsi="Times New Roman" w:cs="Times New Roman"/>
                <w:color w:val="000000" w:themeColor="text1"/>
                <w:sz w:val="24"/>
                <w:szCs w:val="24"/>
                <w:shd w:val="clear" w:color="auto" w:fill="FFFFFF"/>
              </w:rPr>
            </w:pPr>
            <w:r w:rsidRPr="00B353AC">
              <w:rPr>
                <w:rFonts w:ascii="Times New Roman" w:hAnsi="Times New Roman" w:cs="Times New Roman"/>
                <w:color w:val="000000" w:themeColor="text1"/>
                <w:sz w:val="24"/>
                <w:szCs w:val="24"/>
                <w:shd w:val="clear" w:color="auto" w:fill="FFFFFF"/>
              </w:rPr>
              <w:t>Тип замовника: Юридична особа, яка забезпечує потреби держави або територіальної громади</w:t>
            </w:r>
          </w:p>
          <w:p w14:paraId="77E327DF" w14:textId="5A0AAF72" w:rsidR="00B353AC" w:rsidRPr="00BE292B" w:rsidRDefault="00B353AC" w:rsidP="00B04286">
            <w:pPr>
              <w:rPr>
                <w:rFonts w:ascii="Times New Roman" w:hAnsi="Times New Roman" w:cs="Times New Roman"/>
                <w:color w:val="000000" w:themeColor="text1"/>
                <w:sz w:val="24"/>
                <w:szCs w:val="24"/>
                <w:shd w:val="clear" w:color="auto" w:fill="FFFFFF"/>
              </w:rPr>
            </w:pPr>
            <w:r w:rsidRPr="00B353AC">
              <w:rPr>
                <w:rFonts w:ascii="Times New Roman" w:hAnsi="Times New Roman" w:cs="Times New Roman"/>
                <w:color w:val="000000" w:themeColor="text1"/>
                <w:sz w:val="24"/>
                <w:szCs w:val="24"/>
                <w:shd w:val="clear" w:color="auto" w:fill="FFFFFF"/>
              </w:rPr>
              <w:t>Місцезнаходження: 04071, м. Київ, вул. Ярославська, 41</w:t>
            </w:r>
          </w:p>
        </w:tc>
      </w:tr>
      <w:tr w:rsidR="00672002" w:rsidRPr="002E523A" w14:paraId="12F68391" w14:textId="77777777" w:rsidTr="00A64DCA">
        <w:tc>
          <w:tcPr>
            <w:tcW w:w="3681" w:type="dxa"/>
          </w:tcPr>
          <w:p w14:paraId="7258A3DA" w14:textId="5CB7BCB0" w:rsidR="00672002" w:rsidRPr="002E523A" w:rsidRDefault="00672002">
            <w:pPr>
              <w:rPr>
                <w:rFonts w:ascii="Times New Roman" w:hAnsi="Times New Roman" w:cs="Times New Roman"/>
                <w:sz w:val="24"/>
                <w:szCs w:val="24"/>
              </w:rPr>
            </w:pPr>
            <w:r>
              <w:rPr>
                <w:rFonts w:ascii="Times New Roman" w:hAnsi="Times New Roman" w:cs="Times New Roman"/>
                <w:sz w:val="24"/>
                <w:szCs w:val="24"/>
              </w:rPr>
              <w:t>Ідентифікатор закупівлі</w:t>
            </w:r>
          </w:p>
        </w:tc>
        <w:tc>
          <w:tcPr>
            <w:tcW w:w="6237" w:type="dxa"/>
          </w:tcPr>
          <w:p w14:paraId="4D92C759" w14:textId="5F314928" w:rsidR="00672002" w:rsidRPr="00515EEA" w:rsidRDefault="00E90763" w:rsidP="00B04286">
            <w:pPr>
              <w:rPr>
                <w:rFonts w:ascii="Times New Roman" w:hAnsi="Times New Roman" w:cs="Times New Roman"/>
                <w:color w:val="000000" w:themeColor="text1"/>
                <w:sz w:val="24"/>
                <w:szCs w:val="24"/>
                <w:shd w:val="clear" w:color="auto" w:fill="FFFFFF"/>
              </w:rPr>
            </w:pPr>
            <w:r w:rsidRPr="00E90763">
              <w:rPr>
                <w:rFonts w:ascii="Times New Roman" w:hAnsi="Times New Roman" w:cs="Times New Roman"/>
                <w:color w:val="000000" w:themeColor="text1"/>
                <w:sz w:val="24"/>
                <w:szCs w:val="24"/>
                <w:shd w:val="clear" w:color="auto" w:fill="FFFFFF"/>
              </w:rPr>
              <w:t>UA-2023-06-09-012539-a</w:t>
            </w:r>
          </w:p>
        </w:tc>
      </w:tr>
      <w:tr w:rsidR="00B55857" w:rsidRPr="002E523A" w14:paraId="2A361A1B" w14:textId="77777777" w:rsidTr="00A64DCA">
        <w:tc>
          <w:tcPr>
            <w:tcW w:w="3681" w:type="dxa"/>
          </w:tcPr>
          <w:p w14:paraId="682F3053" w14:textId="1A8DEFEE" w:rsidR="00B55857" w:rsidRPr="002E523A" w:rsidRDefault="00B55857" w:rsidP="00B55857">
            <w:pPr>
              <w:rPr>
                <w:rFonts w:ascii="Times New Roman" w:hAnsi="Times New Roman" w:cs="Times New Roman"/>
                <w:sz w:val="24"/>
                <w:szCs w:val="24"/>
              </w:rPr>
            </w:pPr>
            <w:r>
              <w:rPr>
                <w:rFonts w:ascii="Times New Roman" w:hAnsi="Times New Roman" w:cs="Times New Roman"/>
                <w:sz w:val="24"/>
                <w:szCs w:val="24"/>
              </w:rPr>
              <w:t>Вид процедури</w:t>
            </w:r>
            <w:r w:rsidR="00B353AC">
              <w:rPr>
                <w:rFonts w:ascii="Times New Roman" w:hAnsi="Times New Roman" w:cs="Times New Roman"/>
                <w:sz w:val="24"/>
                <w:szCs w:val="24"/>
              </w:rPr>
              <w:t xml:space="preserve"> закупівлі</w:t>
            </w:r>
          </w:p>
        </w:tc>
        <w:tc>
          <w:tcPr>
            <w:tcW w:w="6237" w:type="dxa"/>
          </w:tcPr>
          <w:p w14:paraId="755DCAB3" w14:textId="0BBFDB88" w:rsidR="00B55857" w:rsidRPr="00FB46D1" w:rsidRDefault="00B55857">
            <w:pPr>
              <w:rPr>
                <w:rFonts w:ascii="Times New Roman" w:hAnsi="Times New Roman" w:cs="Times New Roman"/>
                <w:sz w:val="24"/>
                <w:szCs w:val="24"/>
              </w:rPr>
            </w:pPr>
            <w:r w:rsidRPr="00B55857">
              <w:rPr>
                <w:rFonts w:ascii="Times New Roman" w:hAnsi="Times New Roman" w:cs="Times New Roman"/>
                <w:sz w:val="24"/>
                <w:szCs w:val="24"/>
              </w:rPr>
              <w:t>Відкриті торги</w:t>
            </w:r>
            <w:r w:rsidR="00FB46D1">
              <w:rPr>
                <w:rFonts w:ascii="Times New Roman" w:hAnsi="Times New Roman" w:cs="Times New Roman"/>
                <w:sz w:val="24"/>
                <w:szCs w:val="24"/>
                <w:lang w:val="en-US"/>
              </w:rPr>
              <w:t xml:space="preserve"> </w:t>
            </w:r>
            <w:r w:rsidR="00FB46D1">
              <w:rPr>
                <w:rFonts w:ascii="Times New Roman" w:hAnsi="Times New Roman" w:cs="Times New Roman"/>
                <w:sz w:val="24"/>
                <w:szCs w:val="24"/>
              </w:rPr>
              <w:t>з особливостями</w:t>
            </w:r>
          </w:p>
        </w:tc>
      </w:tr>
      <w:tr w:rsidR="00B55857" w:rsidRPr="002E523A" w14:paraId="373667A0" w14:textId="77777777" w:rsidTr="00817DDF">
        <w:trPr>
          <w:trHeight w:val="671"/>
        </w:trPr>
        <w:tc>
          <w:tcPr>
            <w:tcW w:w="3681" w:type="dxa"/>
          </w:tcPr>
          <w:p w14:paraId="26CD7B14" w14:textId="1A146FA8" w:rsidR="00B55857" w:rsidRPr="002E523A" w:rsidRDefault="00B55857">
            <w:pPr>
              <w:rPr>
                <w:rFonts w:ascii="Times New Roman" w:hAnsi="Times New Roman" w:cs="Times New Roman"/>
                <w:sz w:val="24"/>
                <w:szCs w:val="24"/>
              </w:rPr>
            </w:pPr>
            <w:r>
              <w:rPr>
                <w:rFonts w:ascii="Times New Roman" w:hAnsi="Times New Roman" w:cs="Times New Roman"/>
                <w:sz w:val="24"/>
                <w:szCs w:val="24"/>
              </w:rPr>
              <w:t>Очікувана вартість предмета закупівлі</w:t>
            </w:r>
          </w:p>
        </w:tc>
        <w:tc>
          <w:tcPr>
            <w:tcW w:w="6237" w:type="dxa"/>
          </w:tcPr>
          <w:p w14:paraId="33F77453" w14:textId="473EABAD" w:rsidR="00B55857" w:rsidRPr="004739B2" w:rsidRDefault="00E90763" w:rsidP="00FE3C60">
            <w:pPr>
              <w:rPr>
                <w:rFonts w:ascii="Times New Roman" w:hAnsi="Times New Roman" w:cs="Times New Roman"/>
                <w:sz w:val="24"/>
                <w:szCs w:val="24"/>
                <w:lang w:val="ru-RU"/>
              </w:rPr>
            </w:pPr>
            <w:r>
              <w:rPr>
                <w:rFonts w:ascii="Times New Roman" w:hAnsi="Times New Roman" w:cs="Times New Roman"/>
                <w:sz w:val="24"/>
                <w:szCs w:val="24"/>
                <w:lang w:val="ru-RU"/>
              </w:rPr>
              <w:t xml:space="preserve">73 155 156,56 </w:t>
            </w:r>
            <w:r w:rsidR="00FB46D1">
              <w:rPr>
                <w:rFonts w:ascii="Times New Roman" w:hAnsi="Times New Roman" w:cs="Times New Roman"/>
                <w:sz w:val="24"/>
                <w:szCs w:val="24"/>
                <w:lang w:val="ru-RU"/>
              </w:rPr>
              <w:t>грн з ПДВ</w:t>
            </w:r>
          </w:p>
        </w:tc>
      </w:tr>
      <w:tr w:rsidR="002E523A" w:rsidRPr="002E523A" w14:paraId="6DB4BAD5" w14:textId="77777777" w:rsidTr="00A64DCA">
        <w:tc>
          <w:tcPr>
            <w:tcW w:w="3681" w:type="dxa"/>
          </w:tcPr>
          <w:p w14:paraId="2C1832C0" w14:textId="44CE772D" w:rsidR="002E523A" w:rsidRPr="002E523A" w:rsidRDefault="002E523A">
            <w:pPr>
              <w:rPr>
                <w:rFonts w:ascii="Times New Roman" w:hAnsi="Times New Roman" w:cs="Times New Roman"/>
                <w:sz w:val="24"/>
                <w:szCs w:val="24"/>
              </w:rPr>
            </w:pPr>
            <w:r w:rsidRPr="002E523A">
              <w:rPr>
                <w:rFonts w:ascii="Times New Roman" w:hAnsi="Times New Roman" w:cs="Times New Roman"/>
                <w:sz w:val="24"/>
                <w:szCs w:val="24"/>
              </w:rPr>
              <w:t>Обґрунтування технічних та якісних характеристик предмета закупівлі</w:t>
            </w:r>
          </w:p>
        </w:tc>
        <w:tc>
          <w:tcPr>
            <w:tcW w:w="6237" w:type="dxa"/>
          </w:tcPr>
          <w:p w14:paraId="22745352" w14:textId="77777777" w:rsidR="00FE3C60" w:rsidRPr="00225E0E" w:rsidRDefault="00FE3C60" w:rsidP="00B45F43">
            <w:pPr>
              <w:jc w:val="both"/>
              <w:rPr>
                <w:rFonts w:ascii="Times New Roman" w:eastAsia="Times New Roman" w:hAnsi="Times New Roman" w:cs="Times New Roman"/>
                <w:sz w:val="24"/>
                <w:szCs w:val="24"/>
              </w:rPr>
            </w:pPr>
            <w:r w:rsidRPr="00225E0E">
              <w:rPr>
                <w:rFonts w:ascii="Times New Roman" w:eastAsia="Times New Roman" w:hAnsi="Times New Roman" w:cs="Times New Roman"/>
                <w:sz w:val="24"/>
                <w:szCs w:val="24"/>
              </w:rPr>
              <w:t>Технічні та якісні характеристики предмета закупівлі визначено відповідно до потреб Центру з дотриманням норм та принципів Закону України «Про публічні закупівлі».</w:t>
            </w:r>
          </w:p>
          <w:p w14:paraId="375FB522" w14:textId="671F5EBE" w:rsidR="002E523A" w:rsidRPr="00FE3C60" w:rsidRDefault="00FE3C60" w:rsidP="00B45F43">
            <w:pPr>
              <w:jc w:val="both"/>
              <w:rPr>
                <w:rFonts w:ascii="Times New Roman" w:eastAsia="Times New Roman" w:hAnsi="Times New Roman" w:cs="Times New Roman"/>
                <w:sz w:val="24"/>
                <w:szCs w:val="24"/>
              </w:rPr>
            </w:pPr>
            <w:r w:rsidRPr="00225E0E">
              <w:rPr>
                <w:rFonts w:ascii="Times New Roman" w:eastAsia="Times New Roman" w:hAnsi="Times New Roman" w:cs="Times New Roman"/>
                <w:sz w:val="24"/>
                <w:szCs w:val="24"/>
              </w:rPr>
              <w:t>Інформація про технічні, якісні та інші характеристики предмета закупівлі є Додатком               № 1 до тендерної документації.</w:t>
            </w:r>
          </w:p>
        </w:tc>
      </w:tr>
      <w:tr w:rsidR="002E523A" w:rsidRPr="002E523A" w14:paraId="747DF83D" w14:textId="77777777" w:rsidTr="00A64DCA">
        <w:tc>
          <w:tcPr>
            <w:tcW w:w="3681" w:type="dxa"/>
          </w:tcPr>
          <w:p w14:paraId="49706348" w14:textId="36F45A5E" w:rsidR="002E523A" w:rsidRPr="002E523A" w:rsidRDefault="002E523A">
            <w:pPr>
              <w:rPr>
                <w:rFonts w:ascii="Times New Roman" w:hAnsi="Times New Roman" w:cs="Times New Roman"/>
                <w:sz w:val="24"/>
                <w:szCs w:val="24"/>
              </w:rPr>
            </w:pPr>
            <w:r w:rsidRPr="002E523A">
              <w:rPr>
                <w:rFonts w:ascii="Times New Roman" w:hAnsi="Times New Roman" w:cs="Times New Roman"/>
                <w:sz w:val="24"/>
                <w:szCs w:val="24"/>
              </w:rPr>
              <w:t>Обґрунтування очікуваної вартості предмета закупівлі</w:t>
            </w:r>
          </w:p>
        </w:tc>
        <w:tc>
          <w:tcPr>
            <w:tcW w:w="6237" w:type="dxa"/>
          </w:tcPr>
          <w:p w14:paraId="55844108" w14:textId="40424CF3" w:rsidR="00FE3C60" w:rsidRPr="00225E0E" w:rsidRDefault="00A64DCA" w:rsidP="00E90763">
            <w:pPr>
              <w:pStyle w:val="rvps2"/>
              <w:shd w:val="clear" w:color="auto" w:fill="FFFFFF"/>
              <w:spacing w:before="0" w:beforeAutospacing="0" w:after="150" w:afterAutospacing="0"/>
              <w:ind w:firstLine="567"/>
              <w:jc w:val="both"/>
            </w:pPr>
            <w:r w:rsidRPr="00A64DCA">
              <w:t xml:space="preserve">Міністерством розвитку економіки, торгівлі та сільського господарства України затверджена примірна методика визначення очікуваної вартості предмета закупівлі від 18.02.2020 №275, якою передбачені методи визначення очікуваної вартості предмета закупівлі, а саме: 1) здійснення пошуку, збору та аналіз загальнодоступної інформації про ціну товару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системі закупівель «Прозоро», тощо; 2) отримання комерційних (цінових ) пропозицій від виробників, офіційних представників (дилерів), постачальників; 3) у разі обмеження конкуренції на ринку певних товарів та враховуючи їх специфіку при розрахунку використовуються ціни попередніх закупівель аналогічного товару та/або минулих періодів (з урахуванням індексу інфляції, зміни курсів іноземних валют). Відповідно до вказаної методики, при визначені очікуваної вартості предмету закупівлі товарів, робіт та послуг використовується один із методів формування очікуваної вартості предмету закупівлі та проведення </w:t>
            </w:r>
            <w:r w:rsidRPr="00A64DCA">
              <w:lastRenderedPageBreak/>
              <w:t>моніторингу цін для подальшого укладення договорів. Визначення очікуваної вартості предмета закупівлі здійснювалося із застосуванням одного з методів вищевказаного порядку, а саме</w:t>
            </w:r>
            <w:r w:rsidR="004739B2" w:rsidRPr="004739B2">
              <w:t>: проведений моніторинг цін, шляхом здійснення пошуку, збору та аналізу загальнодоступної інформації про ціну товару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w:t>
            </w:r>
            <w:r w:rsidR="00FE3C60">
              <w:t xml:space="preserve">й системі закупівель «Прозоро», </w:t>
            </w:r>
            <w:r w:rsidR="00E90763" w:rsidRPr="00225E0E">
              <w:t xml:space="preserve">Державна установа «Центр громадського здоров’я Міністерства охорони здоров’я України (далі – Центр) в рамках реалізації грантової угоди </w:t>
            </w:r>
            <w:proofErr w:type="spellStart"/>
            <w:r w:rsidR="00E90763" w:rsidRPr="00225E0E">
              <w:t>Direct</w:t>
            </w:r>
            <w:proofErr w:type="spellEnd"/>
            <w:r w:rsidR="00E90763" w:rsidRPr="00225E0E">
              <w:t xml:space="preserve"> </w:t>
            </w:r>
            <w:proofErr w:type="spellStart"/>
            <w:r w:rsidR="00E90763" w:rsidRPr="00225E0E">
              <w:t>Relief</w:t>
            </w:r>
            <w:proofErr w:type="spellEnd"/>
            <w:r w:rsidR="00E90763" w:rsidRPr="00225E0E">
              <w:t xml:space="preserve">, надіслала запити щодо визначення очікуваної вартості предмета закупівлі до </w:t>
            </w:r>
            <w:r w:rsidR="00E90763">
              <w:t>9</w:t>
            </w:r>
            <w:r w:rsidR="00E90763" w:rsidRPr="00225E0E">
              <w:t xml:space="preserve"> (</w:t>
            </w:r>
            <w:r w:rsidR="00E90763">
              <w:t>дев’яти</w:t>
            </w:r>
            <w:r w:rsidR="00E90763" w:rsidRPr="00225E0E">
              <w:t xml:space="preserve">) потенційних Учасників ринку та отримала </w:t>
            </w:r>
            <w:r w:rsidR="00E90763">
              <w:t>3</w:t>
            </w:r>
            <w:r w:rsidR="00E90763" w:rsidRPr="00225E0E">
              <w:t xml:space="preserve"> (</w:t>
            </w:r>
            <w:r w:rsidR="00E90763">
              <w:t>три</w:t>
            </w:r>
            <w:r w:rsidR="00E90763" w:rsidRPr="00225E0E">
              <w:t>) комерційні пропозиції. В рамках яких і визначено очікувана вартість предмету закупівлі, яку обумовлено статистичним аналізом загальнодоступної інформації про ціну предмета закупівлі на підставі затвердженої центральним органом виконавчої влади, що забезпечує формування та реалізує державну політику у сфері публічних закупівель, примірної методики визначення очікуваної вартості предмета закупівлі, а саме: згідно з підпунктом 3, пунктом 1 розділу ІІІ наказу Міністерства розвитку економіки, торгівлі та сільського господарства України від 18.02.2020  № 275 із змінами, а саме: визначити очікувану ціну за одиницю, як середньоарифметичне значення масиву отриманих даних, що розраховується за такою формулою:</w:t>
            </w:r>
            <w:bookmarkStart w:id="0" w:name="_GoBack"/>
            <w:bookmarkEnd w:id="0"/>
          </w:p>
          <w:p w14:paraId="6C9C2227" w14:textId="77777777" w:rsidR="00FE3C60" w:rsidRPr="00225E0E" w:rsidRDefault="00FE3C60" w:rsidP="00FE3C60">
            <w:pPr>
              <w:shd w:val="clear" w:color="auto" w:fill="FFFFFF"/>
              <w:spacing w:before="150" w:after="150"/>
              <w:ind w:firstLine="567"/>
              <w:jc w:val="center"/>
              <w:rPr>
                <w:rFonts w:ascii="Times New Roman" w:eastAsia="Times New Roman" w:hAnsi="Times New Roman" w:cs="Times New Roman"/>
                <w:sz w:val="24"/>
                <w:szCs w:val="24"/>
              </w:rPr>
            </w:pPr>
            <w:proofErr w:type="spellStart"/>
            <w:r w:rsidRPr="00225E0E">
              <w:rPr>
                <w:rFonts w:ascii="Times New Roman" w:eastAsia="Times New Roman" w:hAnsi="Times New Roman" w:cs="Times New Roman"/>
                <w:sz w:val="24"/>
                <w:szCs w:val="24"/>
              </w:rPr>
              <w:t>Цод</w:t>
            </w:r>
            <w:proofErr w:type="spellEnd"/>
            <w:r w:rsidRPr="00225E0E">
              <w:rPr>
                <w:rFonts w:ascii="Times New Roman" w:eastAsia="Times New Roman" w:hAnsi="Times New Roman" w:cs="Times New Roman"/>
                <w:sz w:val="24"/>
                <w:szCs w:val="24"/>
              </w:rPr>
              <w:t xml:space="preserve"> = (Ц1 +… + </w:t>
            </w:r>
            <w:proofErr w:type="spellStart"/>
            <w:r w:rsidRPr="00225E0E">
              <w:rPr>
                <w:rFonts w:ascii="Times New Roman" w:eastAsia="Times New Roman" w:hAnsi="Times New Roman" w:cs="Times New Roman"/>
                <w:sz w:val="24"/>
                <w:szCs w:val="24"/>
              </w:rPr>
              <w:t>Цк</w:t>
            </w:r>
            <w:proofErr w:type="spellEnd"/>
            <w:r w:rsidRPr="00225E0E">
              <w:rPr>
                <w:rFonts w:ascii="Times New Roman" w:eastAsia="Times New Roman" w:hAnsi="Times New Roman" w:cs="Times New Roman"/>
                <w:sz w:val="24"/>
                <w:szCs w:val="24"/>
              </w:rPr>
              <w:t>) / К,</w:t>
            </w:r>
          </w:p>
          <w:tbl>
            <w:tblPr>
              <w:tblW w:w="6049" w:type="dxa"/>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897"/>
              <w:gridCol w:w="619"/>
              <w:gridCol w:w="133"/>
              <w:gridCol w:w="4400"/>
            </w:tblGrid>
            <w:tr w:rsidR="00FE3C60" w:rsidRPr="00225E0E" w14:paraId="646463E7" w14:textId="77777777" w:rsidTr="00FE3C60">
              <w:trPr>
                <w:trHeight w:val="239"/>
              </w:trPr>
              <w:tc>
                <w:tcPr>
                  <w:tcW w:w="897" w:type="dxa"/>
                  <w:tcBorders>
                    <w:top w:val="nil"/>
                    <w:left w:val="nil"/>
                    <w:bottom w:val="nil"/>
                    <w:right w:val="nil"/>
                  </w:tcBorders>
                  <w:hideMark/>
                </w:tcPr>
                <w:p w14:paraId="3CD71A18" w14:textId="77777777" w:rsidR="00FE3C60" w:rsidRPr="00225E0E" w:rsidRDefault="00FE3C60" w:rsidP="00FE3C60">
                  <w:pPr>
                    <w:spacing w:after="0" w:line="240" w:lineRule="auto"/>
                    <w:ind w:firstLine="567"/>
                    <w:rPr>
                      <w:rFonts w:ascii="Times New Roman" w:eastAsia="Times New Roman" w:hAnsi="Times New Roman" w:cs="Times New Roman"/>
                      <w:sz w:val="24"/>
                      <w:szCs w:val="24"/>
                    </w:rPr>
                  </w:pPr>
                  <w:bookmarkStart w:id="1" w:name="n61"/>
                  <w:bookmarkEnd w:id="1"/>
                  <w:r w:rsidRPr="00225E0E">
                    <w:rPr>
                      <w:rFonts w:ascii="Times New Roman" w:eastAsia="Times New Roman" w:hAnsi="Times New Roman" w:cs="Times New Roman"/>
                      <w:sz w:val="24"/>
                      <w:szCs w:val="24"/>
                    </w:rPr>
                    <w:t>де:</w:t>
                  </w:r>
                </w:p>
              </w:tc>
              <w:tc>
                <w:tcPr>
                  <w:tcW w:w="619" w:type="dxa"/>
                  <w:tcBorders>
                    <w:top w:val="nil"/>
                    <w:left w:val="nil"/>
                    <w:bottom w:val="nil"/>
                    <w:right w:val="nil"/>
                  </w:tcBorders>
                  <w:hideMark/>
                </w:tcPr>
                <w:p w14:paraId="2310E22A" w14:textId="77777777" w:rsidR="00FE3C60" w:rsidRPr="00225E0E" w:rsidRDefault="00FE3C60" w:rsidP="00FE3C60">
                  <w:pPr>
                    <w:spacing w:after="0" w:line="240" w:lineRule="auto"/>
                    <w:rPr>
                      <w:rFonts w:ascii="Times New Roman" w:eastAsia="Times New Roman" w:hAnsi="Times New Roman" w:cs="Times New Roman"/>
                      <w:sz w:val="24"/>
                      <w:szCs w:val="24"/>
                    </w:rPr>
                  </w:pPr>
                  <w:proofErr w:type="spellStart"/>
                  <w:r w:rsidRPr="00225E0E">
                    <w:rPr>
                      <w:rFonts w:ascii="Times New Roman" w:eastAsia="Times New Roman" w:hAnsi="Times New Roman" w:cs="Times New Roman"/>
                      <w:sz w:val="24"/>
                      <w:szCs w:val="24"/>
                    </w:rPr>
                    <w:t>Цод</w:t>
                  </w:r>
                  <w:proofErr w:type="spellEnd"/>
                </w:p>
              </w:tc>
              <w:tc>
                <w:tcPr>
                  <w:tcW w:w="133" w:type="dxa"/>
                  <w:tcBorders>
                    <w:top w:val="nil"/>
                    <w:left w:val="nil"/>
                    <w:bottom w:val="nil"/>
                    <w:right w:val="nil"/>
                  </w:tcBorders>
                  <w:hideMark/>
                </w:tcPr>
                <w:p w14:paraId="59C117C2" w14:textId="77777777" w:rsidR="00FE3C60" w:rsidRPr="00225E0E" w:rsidRDefault="00FE3C60" w:rsidP="00FE3C60">
                  <w:pPr>
                    <w:spacing w:after="0" w:line="240" w:lineRule="auto"/>
                    <w:jc w:val="center"/>
                    <w:rPr>
                      <w:rFonts w:ascii="Times New Roman" w:eastAsia="Times New Roman" w:hAnsi="Times New Roman" w:cs="Times New Roman"/>
                      <w:sz w:val="24"/>
                      <w:szCs w:val="24"/>
                    </w:rPr>
                  </w:pPr>
                  <w:r w:rsidRPr="00225E0E">
                    <w:rPr>
                      <w:rFonts w:ascii="Times New Roman" w:eastAsia="Times New Roman" w:hAnsi="Times New Roman" w:cs="Times New Roman"/>
                      <w:sz w:val="24"/>
                      <w:szCs w:val="24"/>
                    </w:rPr>
                    <w:t>-</w:t>
                  </w:r>
                </w:p>
              </w:tc>
              <w:tc>
                <w:tcPr>
                  <w:tcW w:w="4400" w:type="dxa"/>
                  <w:tcBorders>
                    <w:top w:val="nil"/>
                    <w:left w:val="nil"/>
                    <w:bottom w:val="nil"/>
                    <w:right w:val="nil"/>
                  </w:tcBorders>
                  <w:hideMark/>
                </w:tcPr>
                <w:p w14:paraId="5FB957A6" w14:textId="77777777" w:rsidR="00FE3C60" w:rsidRPr="00225E0E" w:rsidRDefault="00FE3C60" w:rsidP="00FE3C60">
                  <w:pPr>
                    <w:spacing w:after="0" w:line="240" w:lineRule="auto"/>
                    <w:rPr>
                      <w:rFonts w:ascii="Times New Roman" w:eastAsia="Times New Roman" w:hAnsi="Times New Roman" w:cs="Times New Roman"/>
                      <w:sz w:val="24"/>
                      <w:szCs w:val="24"/>
                    </w:rPr>
                  </w:pPr>
                  <w:r w:rsidRPr="00225E0E">
                    <w:rPr>
                      <w:rFonts w:ascii="Times New Roman" w:eastAsia="Times New Roman" w:hAnsi="Times New Roman" w:cs="Times New Roman"/>
                      <w:sz w:val="24"/>
                      <w:szCs w:val="24"/>
                    </w:rPr>
                    <w:t>очікувана ціна за одиницю;</w:t>
                  </w:r>
                </w:p>
              </w:tc>
            </w:tr>
            <w:tr w:rsidR="00FE3C60" w:rsidRPr="00225E0E" w14:paraId="542A449C" w14:textId="77777777" w:rsidTr="00FE3C60">
              <w:trPr>
                <w:trHeight w:val="492"/>
              </w:trPr>
              <w:tc>
                <w:tcPr>
                  <w:tcW w:w="897" w:type="dxa"/>
                  <w:tcBorders>
                    <w:top w:val="nil"/>
                    <w:left w:val="nil"/>
                    <w:bottom w:val="nil"/>
                    <w:right w:val="nil"/>
                  </w:tcBorders>
                  <w:hideMark/>
                </w:tcPr>
                <w:p w14:paraId="7A5984A2" w14:textId="77777777" w:rsidR="00FE3C60" w:rsidRPr="00225E0E" w:rsidRDefault="00FE3C60" w:rsidP="00FE3C60">
                  <w:pPr>
                    <w:spacing w:after="0" w:line="240" w:lineRule="auto"/>
                    <w:ind w:firstLine="567"/>
                    <w:rPr>
                      <w:rFonts w:ascii="Times New Roman" w:eastAsia="Times New Roman" w:hAnsi="Times New Roman" w:cs="Times New Roman"/>
                      <w:sz w:val="24"/>
                      <w:szCs w:val="24"/>
                    </w:rPr>
                  </w:pPr>
                </w:p>
              </w:tc>
              <w:tc>
                <w:tcPr>
                  <w:tcW w:w="619" w:type="dxa"/>
                  <w:tcBorders>
                    <w:top w:val="nil"/>
                    <w:left w:val="nil"/>
                    <w:bottom w:val="nil"/>
                    <w:right w:val="nil"/>
                  </w:tcBorders>
                  <w:hideMark/>
                </w:tcPr>
                <w:p w14:paraId="57423462" w14:textId="77777777" w:rsidR="00FE3C60" w:rsidRPr="00225E0E" w:rsidRDefault="00FE3C60" w:rsidP="00FE3C60">
                  <w:pPr>
                    <w:spacing w:after="0" w:line="240" w:lineRule="auto"/>
                    <w:rPr>
                      <w:rFonts w:ascii="Times New Roman" w:eastAsia="Times New Roman" w:hAnsi="Times New Roman" w:cs="Times New Roman"/>
                      <w:sz w:val="24"/>
                      <w:szCs w:val="24"/>
                    </w:rPr>
                  </w:pPr>
                  <w:r w:rsidRPr="00225E0E">
                    <w:rPr>
                      <w:rFonts w:ascii="Times New Roman" w:eastAsia="Times New Roman" w:hAnsi="Times New Roman" w:cs="Times New Roman"/>
                      <w:sz w:val="24"/>
                      <w:szCs w:val="24"/>
                    </w:rPr>
                    <w:t xml:space="preserve">Ц1, </w:t>
                  </w:r>
                  <w:proofErr w:type="spellStart"/>
                  <w:r w:rsidRPr="00225E0E">
                    <w:rPr>
                      <w:rFonts w:ascii="Times New Roman" w:eastAsia="Times New Roman" w:hAnsi="Times New Roman" w:cs="Times New Roman"/>
                      <w:sz w:val="24"/>
                      <w:szCs w:val="24"/>
                    </w:rPr>
                    <w:t>Цк</w:t>
                  </w:r>
                  <w:proofErr w:type="spellEnd"/>
                </w:p>
              </w:tc>
              <w:tc>
                <w:tcPr>
                  <w:tcW w:w="133" w:type="dxa"/>
                  <w:tcBorders>
                    <w:top w:val="nil"/>
                    <w:left w:val="nil"/>
                    <w:bottom w:val="nil"/>
                    <w:right w:val="nil"/>
                  </w:tcBorders>
                  <w:hideMark/>
                </w:tcPr>
                <w:p w14:paraId="21E0856B" w14:textId="77777777" w:rsidR="00FE3C60" w:rsidRPr="00225E0E" w:rsidRDefault="00FE3C60" w:rsidP="00FE3C60">
                  <w:pPr>
                    <w:spacing w:after="0" w:line="240" w:lineRule="auto"/>
                    <w:jc w:val="center"/>
                    <w:rPr>
                      <w:rFonts w:ascii="Times New Roman" w:eastAsia="Times New Roman" w:hAnsi="Times New Roman" w:cs="Times New Roman"/>
                      <w:sz w:val="24"/>
                      <w:szCs w:val="24"/>
                    </w:rPr>
                  </w:pPr>
                  <w:r w:rsidRPr="00225E0E">
                    <w:rPr>
                      <w:rFonts w:ascii="Times New Roman" w:eastAsia="Times New Roman" w:hAnsi="Times New Roman" w:cs="Times New Roman"/>
                      <w:sz w:val="24"/>
                      <w:szCs w:val="24"/>
                    </w:rPr>
                    <w:t>-</w:t>
                  </w:r>
                </w:p>
              </w:tc>
              <w:tc>
                <w:tcPr>
                  <w:tcW w:w="4400" w:type="dxa"/>
                  <w:tcBorders>
                    <w:top w:val="nil"/>
                    <w:left w:val="nil"/>
                    <w:bottom w:val="nil"/>
                    <w:right w:val="nil"/>
                  </w:tcBorders>
                  <w:hideMark/>
                </w:tcPr>
                <w:p w14:paraId="3D6B3057" w14:textId="77777777" w:rsidR="00FE3C60" w:rsidRPr="00225E0E" w:rsidRDefault="00FE3C60" w:rsidP="00FE3C60">
                  <w:pPr>
                    <w:spacing w:after="0" w:line="240" w:lineRule="auto"/>
                    <w:rPr>
                      <w:rFonts w:ascii="Times New Roman" w:eastAsia="Times New Roman" w:hAnsi="Times New Roman" w:cs="Times New Roman"/>
                      <w:sz w:val="24"/>
                      <w:szCs w:val="24"/>
                    </w:rPr>
                  </w:pPr>
                  <w:r w:rsidRPr="00225E0E">
                    <w:rPr>
                      <w:rFonts w:ascii="Times New Roman" w:eastAsia="Times New Roman" w:hAnsi="Times New Roman" w:cs="Times New Roman"/>
                      <w:sz w:val="24"/>
                      <w:szCs w:val="24"/>
                    </w:rPr>
                    <w:t>ціни, отримані з відкритих джерел інформації, приведені до єдиних умов;</w:t>
                  </w:r>
                </w:p>
              </w:tc>
            </w:tr>
            <w:tr w:rsidR="00FE3C60" w:rsidRPr="00225E0E" w14:paraId="767D97F5" w14:textId="77777777" w:rsidTr="00FE3C60">
              <w:trPr>
                <w:trHeight w:val="57"/>
              </w:trPr>
              <w:tc>
                <w:tcPr>
                  <w:tcW w:w="897" w:type="dxa"/>
                  <w:tcBorders>
                    <w:top w:val="nil"/>
                    <w:left w:val="nil"/>
                    <w:bottom w:val="nil"/>
                    <w:right w:val="nil"/>
                  </w:tcBorders>
                  <w:hideMark/>
                </w:tcPr>
                <w:p w14:paraId="7496E7B1" w14:textId="77777777" w:rsidR="00FE3C60" w:rsidRPr="00225E0E" w:rsidRDefault="00FE3C60" w:rsidP="00FE3C60">
                  <w:pPr>
                    <w:spacing w:after="0" w:line="240" w:lineRule="auto"/>
                    <w:ind w:firstLine="567"/>
                    <w:rPr>
                      <w:rFonts w:ascii="Times New Roman" w:eastAsia="Times New Roman" w:hAnsi="Times New Roman" w:cs="Times New Roman"/>
                      <w:sz w:val="24"/>
                      <w:szCs w:val="24"/>
                    </w:rPr>
                  </w:pPr>
                </w:p>
              </w:tc>
              <w:tc>
                <w:tcPr>
                  <w:tcW w:w="619" w:type="dxa"/>
                  <w:tcBorders>
                    <w:top w:val="nil"/>
                    <w:left w:val="nil"/>
                    <w:bottom w:val="nil"/>
                    <w:right w:val="nil"/>
                  </w:tcBorders>
                  <w:hideMark/>
                </w:tcPr>
                <w:p w14:paraId="5C435507" w14:textId="77777777" w:rsidR="00FE3C60" w:rsidRPr="00225E0E" w:rsidRDefault="00FE3C60" w:rsidP="00FE3C60">
                  <w:pPr>
                    <w:spacing w:after="0" w:line="240" w:lineRule="auto"/>
                    <w:rPr>
                      <w:rFonts w:ascii="Times New Roman" w:eastAsia="Times New Roman" w:hAnsi="Times New Roman" w:cs="Times New Roman"/>
                      <w:sz w:val="24"/>
                      <w:szCs w:val="24"/>
                    </w:rPr>
                  </w:pPr>
                  <w:r w:rsidRPr="00225E0E">
                    <w:rPr>
                      <w:rFonts w:ascii="Times New Roman" w:eastAsia="Times New Roman" w:hAnsi="Times New Roman" w:cs="Times New Roman"/>
                      <w:sz w:val="24"/>
                      <w:szCs w:val="24"/>
                    </w:rPr>
                    <w:t>К</w:t>
                  </w:r>
                </w:p>
              </w:tc>
              <w:tc>
                <w:tcPr>
                  <w:tcW w:w="133" w:type="dxa"/>
                  <w:tcBorders>
                    <w:top w:val="nil"/>
                    <w:left w:val="nil"/>
                    <w:bottom w:val="nil"/>
                    <w:right w:val="nil"/>
                  </w:tcBorders>
                  <w:hideMark/>
                </w:tcPr>
                <w:p w14:paraId="1E21E4C2" w14:textId="77777777" w:rsidR="00FE3C60" w:rsidRPr="00225E0E" w:rsidRDefault="00FE3C60" w:rsidP="00FE3C60">
                  <w:pPr>
                    <w:spacing w:after="0" w:line="240" w:lineRule="auto"/>
                    <w:jc w:val="center"/>
                    <w:rPr>
                      <w:rFonts w:ascii="Times New Roman" w:eastAsia="Times New Roman" w:hAnsi="Times New Roman" w:cs="Times New Roman"/>
                      <w:sz w:val="24"/>
                      <w:szCs w:val="24"/>
                    </w:rPr>
                  </w:pPr>
                  <w:r w:rsidRPr="00225E0E">
                    <w:rPr>
                      <w:rFonts w:ascii="Times New Roman" w:eastAsia="Times New Roman" w:hAnsi="Times New Roman" w:cs="Times New Roman"/>
                      <w:sz w:val="24"/>
                      <w:szCs w:val="24"/>
                    </w:rPr>
                    <w:t>-</w:t>
                  </w:r>
                </w:p>
              </w:tc>
              <w:tc>
                <w:tcPr>
                  <w:tcW w:w="4400" w:type="dxa"/>
                  <w:tcBorders>
                    <w:top w:val="nil"/>
                    <w:left w:val="nil"/>
                    <w:bottom w:val="nil"/>
                    <w:right w:val="nil"/>
                  </w:tcBorders>
                  <w:hideMark/>
                </w:tcPr>
                <w:p w14:paraId="007327AE" w14:textId="77777777" w:rsidR="00FE3C60" w:rsidRDefault="00FE3C60" w:rsidP="00FE3C60">
                  <w:pPr>
                    <w:spacing w:after="0" w:line="240" w:lineRule="auto"/>
                    <w:rPr>
                      <w:rFonts w:ascii="Times New Roman" w:eastAsia="Times New Roman" w:hAnsi="Times New Roman" w:cs="Times New Roman"/>
                      <w:sz w:val="24"/>
                      <w:szCs w:val="24"/>
                    </w:rPr>
                  </w:pPr>
                  <w:r w:rsidRPr="00225E0E">
                    <w:rPr>
                      <w:rFonts w:ascii="Times New Roman" w:eastAsia="Times New Roman" w:hAnsi="Times New Roman" w:cs="Times New Roman"/>
                      <w:sz w:val="24"/>
                      <w:szCs w:val="24"/>
                    </w:rPr>
                    <w:t xml:space="preserve">кількість цін, отриманих з відкритих джерел інформації; </w:t>
                  </w:r>
                </w:p>
                <w:p w14:paraId="15519995" w14:textId="0F0CFDD9" w:rsidR="00FE3C60" w:rsidRPr="00225E0E" w:rsidRDefault="00FE3C60" w:rsidP="00FE3C60">
                  <w:pPr>
                    <w:spacing w:after="0" w:line="240" w:lineRule="auto"/>
                    <w:rPr>
                      <w:rFonts w:ascii="Times New Roman" w:eastAsia="Times New Roman" w:hAnsi="Times New Roman" w:cs="Times New Roman"/>
                      <w:sz w:val="24"/>
                      <w:szCs w:val="24"/>
                    </w:rPr>
                  </w:pPr>
                </w:p>
              </w:tc>
            </w:tr>
          </w:tbl>
          <w:p w14:paraId="53770FEE" w14:textId="77777777" w:rsidR="00E90763" w:rsidRPr="00225E0E" w:rsidRDefault="00E90763" w:rsidP="00E90763">
            <w:pPr>
              <w:spacing w:before="150" w:after="150"/>
              <w:ind w:firstLine="567"/>
              <w:rPr>
                <w:rFonts w:ascii="Times New Roman" w:eastAsia="Times New Roman" w:hAnsi="Times New Roman" w:cs="Times New Roman"/>
                <w:sz w:val="24"/>
                <w:szCs w:val="24"/>
              </w:rPr>
            </w:pPr>
            <w:r w:rsidRPr="00225E0E">
              <w:rPr>
                <w:rFonts w:ascii="Times New Roman" w:eastAsia="Times New Roman" w:hAnsi="Times New Roman" w:cs="Times New Roman"/>
                <w:sz w:val="24"/>
                <w:szCs w:val="24"/>
              </w:rPr>
              <w:t xml:space="preserve">На основі наданих комерційних пропозицій від </w:t>
            </w:r>
            <w:r>
              <w:rPr>
                <w:rFonts w:ascii="Times New Roman" w:eastAsia="Times New Roman" w:hAnsi="Times New Roman" w:cs="Times New Roman"/>
                <w:sz w:val="24"/>
                <w:szCs w:val="24"/>
              </w:rPr>
              <w:t>3</w:t>
            </w:r>
            <w:r w:rsidRPr="00225E0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трьох</w:t>
            </w:r>
            <w:r w:rsidRPr="00225E0E">
              <w:rPr>
                <w:rFonts w:ascii="Times New Roman" w:eastAsia="Times New Roman" w:hAnsi="Times New Roman" w:cs="Times New Roman"/>
                <w:sz w:val="24"/>
                <w:szCs w:val="24"/>
              </w:rPr>
              <w:t>) Учасників:</w:t>
            </w:r>
          </w:p>
          <w:p w14:paraId="19AAFDAC" w14:textId="77777777" w:rsidR="00E90763" w:rsidRPr="00225E0E" w:rsidRDefault="00E90763" w:rsidP="00E90763">
            <w:pPr>
              <w:ind w:firstLine="567"/>
              <w:jc w:val="both"/>
              <w:rPr>
                <w:rFonts w:ascii="Times New Roman" w:eastAsia="Times New Roman" w:hAnsi="Times New Roman" w:cs="Times New Roman"/>
                <w:sz w:val="24"/>
                <w:szCs w:val="24"/>
              </w:rPr>
            </w:pPr>
            <w:r w:rsidRPr="00225E0E">
              <w:rPr>
                <w:rFonts w:ascii="Times New Roman" w:eastAsia="Times New Roman" w:hAnsi="Times New Roman" w:cs="Times New Roman"/>
                <w:sz w:val="24"/>
                <w:szCs w:val="24"/>
              </w:rPr>
              <w:t>Учасник 1 – 6</w:t>
            </w:r>
            <w:r>
              <w:rPr>
                <w:rFonts w:ascii="Times New Roman" w:eastAsia="Times New Roman" w:hAnsi="Times New Roman" w:cs="Times New Roman"/>
                <w:sz w:val="24"/>
                <w:szCs w:val="24"/>
              </w:rPr>
              <w:t>8 723 066,09</w:t>
            </w:r>
            <w:r w:rsidRPr="00225E0E">
              <w:rPr>
                <w:rFonts w:ascii="Times New Roman" w:eastAsia="Times New Roman" w:hAnsi="Times New Roman" w:cs="Times New Roman"/>
                <w:sz w:val="24"/>
                <w:szCs w:val="24"/>
              </w:rPr>
              <w:t xml:space="preserve"> грн з ПДВ</w:t>
            </w:r>
          </w:p>
          <w:p w14:paraId="4FD26BA7" w14:textId="77777777" w:rsidR="00E90763" w:rsidRPr="00225E0E" w:rsidRDefault="00E90763" w:rsidP="00E90763">
            <w:pPr>
              <w:ind w:firstLine="567"/>
              <w:jc w:val="both"/>
              <w:rPr>
                <w:rFonts w:ascii="Times New Roman" w:eastAsia="Times New Roman" w:hAnsi="Times New Roman" w:cs="Times New Roman"/>
                <w:sz w:val="24"/>
                <w:szCs w:val="24"/>
              </w:rPr>
            </w:pPr>
            <w:r w:rsidRPr="00225E0E">
              <w:rPr>
                <w:rFonts w:ascii="Times New Roman" w:eastAsia="Times New Roman" w:hAnsi="Times New Roman" w:cs="Times New Roman"/>
                <w:sz w:val="24"/>
                <w:szCs w:val="24"/>
              </w:rPr>
              <w:t>Учасник 2 –</w:t>
            </w:r>
            <w:r>
              <w:rPr>
                <w:rFonts w:ascii="Times New Roman" w:eastAsia="Times New Roman" w:hAnsi="Times New Roman" w:cs="Times New Roman"/>
                <w:sz w:val="24"/>
                <w:szCs w:val="24"/>
              </w:rPr>
              <w:t xml:space="preserve"> 41 841 422,00 </w:t>
            </w:r>
            <w:r w:rsidRPr="00225E0E">
              <w:rPr>
                <w:rFonts w:ascii="Times New Roman" w:eastAsia="Times New Roman" w:hAnsi="Times New Roman" w:cs="Times New Roman"/>
                <w:sz w:val="24"/>
                <w:szCs w:val="24"/>
              </w:rPr>
              <w:t>грн з ПДВ</w:t>
            </w:r>
          </w:p>
          <w:p w14:paraId="7085D956" w14:textId="677DDBB5" w:rsidR="00E90763" w:rsidRPr="00225E0E" w:rsidRDefault="00E90763" w:rsidP="00E90763">
            <w:pPr>
              <w:ind w:firstLine="567"/>
              <w:jc w:val="both"/>
              <w:rPr>
                <w:rFonts w:ascii="Times New Roman" w:eastAsia="Times New Roman" w:hAnsi="Times New Roman" w:cs="Times New Roman"/>
                <w:sz w:val="24"/>
                <w:szCs w:val="24"/>
              </w:rPr>
            </w:pPr>
            <w:r w:rsidRPr="00225E0E">
              <w:rPr>
                <w:rFonts w:ascii="Times New Roman" w:eastAsia="Times New Roman" w:hAnsi="Times New Roman" w:cs="Times New Roman"/>
                <w:sz w:val="24"/>
                <w:szCs w:val="24"/>
              </w:rPr>
              <w:t xml:space="preserve">Учасник 3 – </w:t>
            </w:r>
            <w:r>
              <w:rPr>
                <w:rFonts w:ascii="Times New Roman" w:eastAsia="Times New Roman" w:hAnsi="Times New Roman" w:cs="Times New Roman"/>
                <w:sz w:val="24"/>
                <w:szCs w:val="24"/>
              </w:rPr>
              <w:t xml:space="preserve">108 900 981,60 </w:t>
            </w:r>
            <w:r w:rsidRPr="00225E0E">
              <w:rPr>
                <w:rFonts w:ascii="Times New Roman" w:eastAsia="Times New Roman" w:hAnsi="Times New Roman" w:cs="Times New Roman"/>
                <w:sz w:val="24"/>
                <w:szCs w:val="24"/>
              </w:rPr>
              <w:t>грн з ПДВ</w:t>
            </w:r>
          </w:p>
          <w:p w14:paraId="5B89AA56" w14:textId="7B46E80F" w:rsidR="00E90763" w:rsidRPr="00E90763" w:rsidRDefault="00E90763" w:rsidP="00E90763">
            <w:pPr>
              <w:shd w:val="clear" w:color="auto" w:fill="FFFFFF"/>
              <w:spacing w:before="150" w:after="150"/>
              <w:ind w:firstLine="567"/>
              <w:jc w:val="both"/>
              <w:rPr>
                <w:rFonts w:ascii="Times New Roman" w:eastAsia="Times New Roman" w:hAnsi="Times New Roman" w:cs="Times New Roman"/>
                <w:b/>
                <w:bCs/>
                <w:sz w:val="24"/>
                <w:szCs w:val="24"/>
              </w:rPr>
            </w:pPr>
            <w:proofErr w:type="spellStart"/>
            <w:r w:rsidRPr="00225E0E">
              <w:rPr>
                <w:rFonts w:ascii="Times New Roman" w:eastAsia="Times New Roman" w:hAnsi="Times New Roman" w:cs="Times New Roman"/>
                <w:sz w:val="24"/>
                <w:szCs w:val="24"/>
              </w:rPr>
              <w:t>Цод</w:t>
            </w:r>
            <w:proofErr w:type="spellEnd"/>
            <w:r w:rsidRPr="00225E0E">
              <w:rPr>
                <w:rFonts w:ascii="Times New Roman" w:eastAsia="Times New Roman" w:hAnsi="Times New Roman" w:cs="Times New Roman"/>
                <w:sz w:val="24"/>
                <w:szCs w:val="24"/>
              </w:rPr>
              <w:t> = (6</w:t>
            </w:r>
            <w:r>
              <w:rPr>
                <w:rFonts w:ascii="Times New Roman" w:eastAsia="Times New Roman" w:hAnsi="Times New Roman" w:cs="Times New Roman"/>
                <w:sz w:val="24"/>
                <w:szCs w:val="24"/>
              </w:rPr>
              <w:t>8 723 066,09</w:t>
            </w:r>
            <w:r w:rsidRPr="00225E0E">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 xml:space="preserve">41 841 422,00 </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108 900 981,60</w:t>
            </w:r>
            <w:r w:rsidRPr="00225E0E">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3</w:t>
            </w:r>
            <w:r w:rsidRPr="00225E0E">
              <w:rPr>
                <w:rFonts w:ascii="Times New Roman" w:eastAsia="Times New Roman" w:hAnsi="Times New Roman" w:cs="Times New Roman"/>
                <w:sz w:val="24"/>
                <w:szCs w:val="24"/>
              </w:rPr>
              <w:t xml:space="preserve"> = </w:t>
            </w:r>
            <w:r>
              <w:rPr>
                <w:rFonts w:ascii="Times New Roman" w:eastAsia="Times New Roman" w:hAnsi="Times New Roman" w:cs="Times New Roman"/>
                <w:b/>
                <w:bCs/>
                <w:sz w:val="24"/>
                <w:szCs w:val="24"/>
              </w:rPr>
              <w:t>73 155 156,56 грн.</w:t>
            </w:r>
          </w:p>
          <w:p w14:paraId="779D9C31" w14:textId="36D690AB" w:rsidR="00220BA2" w:rsidRPr="00E90763" w:rsidRDefault="00E90763" w:rsidP="00E90763">
            <w:pPr>
              <w:shd w:val="clear" w:color="auto" w:fill="FFFFFF"/>
              <w:spacing w:before="150" w:after="150"/>
              <w:ind w:firstLine="567"/>
              <w:jc w:val="both"/>
              <w:rPr>
                <w:rFonts w:ascii="Times New Roman" w:eastAsia="Times New Roman" w:hAnsi="Times New Roman" w:cs="Times New Roman"/>
                <w:bCs/>
                <w:sz w:val="24"/>
                <w:szCs w:val="24"/>
              </w:rPr>
            </w:pPr>
            <w:r w:rsidRPr="00225E0E">
              <w:rPr>
                <w:rFonts w:ascii="Times New Roman" w:eastAsia="Times New Roman" w:hAnsi="Times New Roman" w:cs="Times New Roman"/>
                <w:sz w:val="24"/>
                <w:szCs w:val="24"/>
              </w:rPr>
              <w:t xml:space="preserve">Таким чином, очікувана вартість предмета закупівлі складає </w:t>
            </w:r>
            <w:r>
              <w:rPr>
                <w:rFonts w:ascii="Times New Roman" w:eastAsia="Times New Roman" w:hAnsi="Times New Roman" w:cs="Times New Roman"/>
                <w:b/>
                <w:bCs/>
                <w:sz w:val="24"/>
                <w:szCs w:val="24"/>
              </w:rPr>
              <w:t>73 155 156, 56 грн.</w:t>
            </w:r>
          </w:p>
        </w:tc>
      </w:tr>
      <w:tr w:rsidR="007606DD" w:rsidRPr="002E523A" w14:paraId="799FCBAE" w14:textId="77777777" w:rsidTr="00A64DCA">
        <w:tc>
          <w:tcPr>
            <w:tcW w:w="3681" w:type="dxa"/>
          </w:tcPr>
          <w:p w14:paraId="7737E581" w14:textId="45668AFE" w:rsidR="007606DD" w:rsidRPr="002E523A" w:rsidRDefault="002E02C7">
            <w:pPr>
              <w:rPr>
                <w:rFonts w:ascii="Times New Roman" w:hAnsi="Times New Roman" w:cs="Times New Roman"/>
                <w:sz w:val="24"/>
                <w:szCs w:val="24"/>
              </w:rPr>
            </w:pPr>
            <w:r>
              <w:rPr>
                <w:rFonts w:ascii="Times New Roman" w:hAnsi="Times New Roman" w:cs="Times New Roman"/>
                <w:sz w:val="24"/>
                <w:szCs w:val="24"/>
              </w:rPr>
              <w:lastRenderedPageBreak/>
              <w:t>Обґрунтування розміру бюджетного призначення</w:t>
            </w:r>
          </w:p>
        </w:tc>
        <w:tc>
          <w:tcPr>
            <w:tcW w:w="6237" w:type="dxa"/>
          </w:tcPr>
          <w:p w14:paraId="366C73B6" w14:textId="51A2CE7A" w:rsidR="007606DD" w:rsidRPr="007F4646" w:rsidRDefault="00E511CA" w:rsidP="007F4646">
            <w:pPr>
              <w:jc w:val="both"/>
              <w:rPr>
                <w:rFonts w:ascii="Times New Roman" w:hAnsi="Times New Roman" w:cs="Times New Roman"/>
                <w:bCs/>
                <w:sz w:val="24"/>
                <w:szCs w:val="24"/>
              </w:rPr>
            </w:pPr>
            <w:r w:rsidRPr="00486355">
              <w:rPr>
                <w:rFonts w:ascii="Times New Roman" w:hAnsi="Times New Roman" w:cs="Times New Roman"/>
                <w:color w:val="000000" w:themeColor="text1"/>
                <w:sz w:val="24"/>
                <w:szCs w:val="24"/>
                <w:shd w:val="clear" w:color="auto" w:fill="FFFFFF"/>
              </w:rPr>
              <w:t>Відповідно до</w:t>
            </w:r>
            <w:r w:rsidR="00B04286" w:rsidRPr="00486355">
              <w:rPr>
                <w:rFonts w:ascii="Times New Roman" w:hAnsi="Times New Roman" w:cs="Times New Roman"/>
                <w:color w:val="000000" w:themeColor="text1"/>
                <w:sz w:val="24"/>
                <w:szCs w:val="24"/>
                <w:shd w:val="clear" w:color="auto" w:fill="FFFFFF"/>
              </w:rPr>
              <w:t xml:space="preserve"> </w:t>
            </w:r>
            <w:r w:rsidR="00FE3C60" w:rsidRPr="00FE3C60">
              <w:rPr>
                <w:rFonts w:ascii="Times New Roman" w:hAnsi="Times New Roman" w:cs="Times New Roman"/>
                <w:color w:val="000000" w:themeColor="text1"/>
                <w:sz w:val="24"/>
                <w:szCs w:val="24"/>
                <w:shd w:val="clear" w:color="auto" w:fill="FFFFFF"/>
              </w:rPr>
              <w:t xml:space="preserve">грантової угоди </w:t>
            </w:r>
            <w:proofErr w:type="spellStart"/>
            <w:r w:rsidR="00FE3C60" w:rsidRPr="00FE3C60">
              <w:rPr>
                <w:rFonts w:ascii="Times New Roman" w:hAnsi="Times New Roman" w:cs="Times New Roman"/>
                <w:color w:val="000000" w:themeColor="text1"/>
                <w:sz w:val="24"/>
                <w:szCs w:val="24"/>
                <w:shd w:val="clear" w:color="auto" w:fill="FFFFFF"/>
              </w:rPr>
              <w:t>Direct</w:t>
            </w:r>
            <w:proofErr w:type="spellEnd"/>
            <w:r w:rsidR="00FE3C60" w:rsidRPr="00FE3C60">
              <w:rPr>
                <w:rFonts w:ascii="Times New Roman" w:hAnsi="Times New Roman" w:cs="Times New Roman"/>
                <w:color w:val="000000" w:themeColor="text1"/>
                <w:sz w:val="24"/>
                <w:szCs w:val="24"/>
                <w:shd w:val="clear" w:color="auto" w:fill="FFFFFF"/>
              </w:rPr>
              <w:t xml:space="preserve"> </w:t>
            </w:r>
            <w:proofErr w:type="spellStart"/>
            <w:r w:rsidR="00FE3C60" w:rsidRPr="00FE3C60">
              <w:rPr>
                <w:rFonts w:ascii="Times New Roman" w:hAnsi="Times New Roman" w:cs="Times New Roman"/>
                <w:color w:val="000000" w:themeColor="text1"/>
                <w:sz w:val="24"/>
                <w:szCs w:val="24"/>
                <w:shd w:val="clear" w:color="auto" w:fill="FFFFFF"/>
              </w:rPr>
              <w:t>Relief</w:t>
            </w:r>
            <w:proofErr w:type="spellEnd"/>
            <w:r w:rsidR="00FE3C60">
              <w:rPr>
                <w:rFonts w:ascii="Times New Roman" w:hAnsi="Times New Roman" w:cs="Times New Roman"/>
                <w:color w:val="000000" w:themeColor="text1"/>
                <w:sz w:val="24"/>
                <w:szCs w:val="24"/>
                <w:shd w:val="clear" w:color="auto" w:fill="FFFFFF"/>
              </w:rPr>
              <w:t>.</w:t>
            </w:r>
          </w:p>
        </w:tc>
      </w:tr>
    </w:tbl>
    <w:p w14:paraId="03CD3BB2" w14:textId="77777777" w:rsidR="00E624FB" w:rsidRDefault="00E90763"/>
    <w:sectPr w:rsidR="00E624F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26EFA"/>
    <w:multiLevelType w:val="hybridMultilevel"/>
    <w:tmpl w:val="0D68D41C"/>
    <w:lvl w:ilvl="0" w:tplc="7982110A">
      <w:start w:val="3"/>
      <w:numFmt w:val="bullet"/>
      <w:lvlText w:val="-"/>
      <w:lvlJc w:val="left"/>
      <w:pPr>
        <w:ind w:left="785" w:hanging="360"/>
      </w:pPr>
      <w:rPr>
        <w:rFonts w:ascii="Times New Roman" w:eastAsia="Calibri" w:hAnsi="Times New Roman" w:cs="Times New Roman"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1" w15:restartNumberingAfterBreak="0">
    <w:nsid w:val="202E3F8E"/>
    <w:multiLevelType w:val="multilevel"/>
    <w:tmpl w:val="54CEEC7A"/>
    <w:lvl w:ilvl="0">
      <w:start w:val="1"/>
      <w:numFmt w:val="decimal"/>
      <w:lvlText w:val="%1."/>
      <w:lvlJc w:val="left"/>
      <w:pPr>
        <w:ind w:left="1070" w:hanging="360"/>
      </w:pPr>
      <w:rPr>
        <w:rFonts w:cs="Times New Roman"/>
        <w:b/>
        <w:sz w:val="24"/>
        <w:szCs w:val="24"/>
      </w:rPr>
    </w:lvl>
    <w:lvl w:ilvl="1">
      <w:start w:val="1"/>
      <w:numFmt w:val="decimal"/>
      <w:isLgl/>
      <w:lvlText w:val="%1.%2."/>
      <w:lvlJc w:val="left"/>
      <w:pPr>
        <w:ind w:left="1997" w:hanging="720"/>
      </w:pPr>
      <w:rPr>
        <w:rFonts w:cs="Times New Roman"/>
        <w:b w:val="0"/>
      </w:rPr>
    </w:lvl>
    <w:lvl w:ilvl="2">
      <w:start w:val="1"/>
      <w:numFmt w:val="decimal"/>
      <w:isLgl/>
      <w:lvlText w:val="%1.%2.%3."/>
      <w:lvlJc w:val="left"/>
      <w:pPr>
        <w:ind w:left="1428" w:hanging="720"/>
      </w:pPr>
      <w:rPr>
        <w:rFonts w:cs="Times New Roman"/>
      </w:rPr>
    </w:lvl>
    <w:lvl w:ilvl="3">
      <w:start w:val="1"/>
      <w:numFmt w:val="decimal"/>
      <w:isLgl/>
      <w:lvlText w:val="%1.%2.%3.%4."/>
      <w:lvlJc w:val="left"/>
      <w:pPr>
        <w:ind w:left="1788" w:hanging="1080"/>
      </w:pPr>
      <w:rPr>
        <w:rFonts w:cs="Times New Roman"/>
      </w:rPr>
    </w:lvl>
    <w:lvl w:ilvl="4">
      <w:start w:val="1"/>
      <w:numFmt w:val="decimal"/>
      <w:isLgl/>
      <w:lvlText w:val="%1.%2.%3.%4.%5."/>
      <w:lvlJc w:val="left"/>
      <w:pPr>
        <w:ind w:left="1788" w:hanging="1080"/>
      </w:pPr>
      <w:rPr>
        <w:rFonts w:cs="Times New Roman"/>
      </w:rPr>
    </w:lvl>
    <w:lvl w:ilvl="5">
      <w:start w:val="1"/>
      <w:numFmt w:val="decimal"/>
      <w:isLgl/>
      <w:lvlText w:val="%1.%2.%3.%4.%5.%6."/>
      <w:lvlJc w:val="left"/>
      <w:pPr>
        <w:ind w:left="2148" w:hanging="1440"/>
      </w:pPr>
      <w:rPr>
        <w:rFonts w:cs="Times New Roman"/>
      </w:rPr>
    </w:lvl>
    <w:lvl w:ilvl="6">
      <w:start w:val="1"/>
      <w:numFmt w:val="decimal"/>
      <w:isLgl/>
      <w:lvlText w:val="%1.%2.%3.%4.%5.%6.%7."/>
      <w:lvlJc w:val="left"/>
      <w:pPr>
        <w:ind w:left="2508" w:hanging="1800"/>
      </w:pPr>
      <w:rPr>
        <w:rFonts w:cs="Times New Roman"/>
      </w:rPr>
    </w:lvl>
    <w:lvl w:ilvl="7">
      <w:start w:val="1"/>
      <w:numFmt w:val="decimal"/>
      <w:isLgl/>
      <w:lvlText w:val="%1.%2.%3.%4.%5.%6.%7.%8."/>
      <w:lvlJc w:val="left"/>
      <w:pPr>
        <w:ind w:left="2508" w:hanging="1800"/>
      </w:pPr>
      <w:rPr>
        <w:rFonts w:cs="Times New Roman"/>
      </w:rPr>
    </w:lvl>
    <w:lvl w:ilvl="8">
      <w:start w:val="1"/>
      <w:numFmt w:val="decimal"/>
      <w:isLgl/>
      <w:lvlText w:val="%1.%2.%3.%4.%5.%6.%7.%8.%9."/>
      <w:lvlJc w:val="left"/>
      <w:pPr>
        <w:ind w:left="2868" w:hanging="2160"/>
      </w:pPr>
      <w:rPr>
        <w:rFonts w:cs="Times New Roman"/>
      </w:rPr>
    </w:lvl>
  </w:abstractNum>
  <w:abstractNum w:abstractNumId="2" w15:restartNumberingAfterBreak="0">
    <w:nsid w:val="402352C8"/>
    <w:multiLevelType w:val="multilevel"/>
    <w:tmpl w:val="326260F0"/>
    <w:lvl w:ilvl="0">
      <w:start w:val="1"/>
      <w:numFmt w:val="decimal"/>
      <w:lvlText w:val="%1."/>
      <w:lvlJc w:val="left"/>
      <w:pPr>
        <w:ind w:left="390" w:hanging="390"/>
      </w:pPr>
      <w:rPr>
        <w:b/>
        <w:vertAlign w:val="baseline"/>
      </w:rPr>
    </w:lvl>
    <w:lvl w:ilvl="1">
      <w:start w:val="1"/>
      <w:numFmt w:val="decimal"/>
      <w:lvlText w:val="%1.%2."/>
      <w:lvlJc w:val="left"/>
      <w:pPr>
        <w:ind w:left="1004" w:hanging="720"/>
      </w:pPr>
      <w:rPr>
        <w:b w:val="0"/>
        <w:vertAlign w:val="baseline"/>
      </w:rPr>
    </w:lvl>
    <w:lvl w:ilvl="2">
      <w:start w:val="1"/>
      <w:numFmt w:val="decimal"/>
      <w:lvlText w:val="%1.%2.%3."/>
      <w:lvlJc w:val="left"/>
      <w:pPr>
        <w:ind w:left="4998" w:hanging="720"/>
      </w:pPr>
      <w:rPr>
        <w:rFonts w:ascii="Times New Roman" w:eastAsia="Times New Roman" w:hAnsi="Times New Roman" w:cs="Times New Roman"/>
        <w:b/>
        <w:vertAlign w:val="baseline"/>
      </w:rPr>
    </w:lvl>
    <w:lvl w:ilvl="3">
      <w:start w:val="1"/>
      <w:numFmt w:val="decimal"/>
      <w:lvlText w:val="%1.%2.%3.%4."/>
      <w:lvlJc w:val="left"/>
      <w:pPr>
        <w:ind w:left="7497" w:hanging="1080"/>
      </w:pPr>
      <w:rPr>
        <w:b/>
        <w:vertAlign w:val="baseline"/>
      </w:rPr>
    </w:lvl>
    <w:lvl w:ilvl="4">
      <w:start w:val="1"/>
      <w:numFmt w:val="decimal"/>
      <w:lvlText w:val="%1.%2.%3.%4.%5."/>
      <w:lvlJc w:val="left"/>
      <w:pPr>
        <w:ind w:left="9636" w:hanging="1080"/>
      </w:pPr>
      <w:rPr>
        <w:b/>
        <w:vertAlign w:val="baseline"/>
      </w:rPr>
    </w:lvl>
    <w:lvl w:ilvl="5">
      <w:start w:val="1"/>
      <w:numFmt w:val="decimal"/>
      <w:lvlText w:val="%1.%2.%3.%4.%5.%6."/>
      <w:lvlJc w:val="left"/>
      <w:pPr>
        <w:ind w:left="12135" w:hanging="1440"/>
      </w:pPr>
      <w:rPr>
        <w:b/>
        <w:vertAlign w:val="baseline"/>
      </w:rPr>
    </w:lvl>
    <w:lvl w:ilvl="6">
      <w:start w:val="1"/>
      <w:numFmt w:val="decimal"/>
      <w:lvlText w:val="%1.%2.%3.%4.%5.%6.%7."/>
      <w:lvlJc w:val="left"/>
      <w:pPr>
        <w:ind w:left="14274" w:hanging="1440"/>
      </w:pPr>
      <w:rPr>
        <w:b/>
        <w:vertAlign w:val="baseline"/>
      </w:rPr>
    </w:lvl>
    <w:lvl w:ilvl="7">
      <w:start w:val="1"/>
      <w:numFmt w:val="decimal"/>
      <w:lvlText w:val="%1.%2.%3.%4.%5.%6.%7.%8."/>
      <w:lvlJc w:val="left"/>
      <w:pPr>
        <w:ind w:left="16773" w:hanging="1800"/>
      </w:pPr>
      <w:rPr>
        <w:b/>
        <w:vertAlign w:val="baseline"/>
      </w:rPr>
    </w:lvl>
    <w:lvl w:ilvl="8">
      <w:start w:val="1"/>
      <w:numFmt w:val="decimal"/>
      <w:lvlText w:val="%1.%2.%3.%4.%5.%6.%7.%8.%9."/>
      <w:lvlJc w:val="left"/>
      <w:pPr>
        <w:ind w:left="18912" w:hanging="1800"/>
      </w:pPr>
      <w:rPr>
        <w:b/>
        <w:vertAlign w:val="baseline"/>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532"/>
    <w:rsid w:val="000C7625"/>
    <w:rsid w:val="00100F33"/>
    <w:rsid w:val="00220BA2"/>
    <w:rsid w:val="00237722"/>
    <w:rsid w:val="002A54E4"/>
    <w:rsid w:val="002E02C7"/>
    <w:rsid w:val="002E523A"/>
    <w:rsid w:val="004739B2"/>
    <w:rsid w:val="00486355"/>
    <w:rsid w:val="004F4402"/>
    <w:rsid w:val="00515EEA"/>
    <w:rsid w:val="005378EA"/>
    <w:rsid w:val="00560D23"/>
    <w:rsid w:val="00672002"/>
    <w:rsid w:val="006C7005"/>
    <w:rsid w:val="007606DD"/>
    <w:rsid w:val="00765532"/>
    <w:rsid w:val="007F4646"/>
    <w:rsid w:val="00817DDF"/>
    <w:rsid w:val="008A201B"/>
    <w:rsid w:val="00965748"/>
    <w:rsid w:val="00975051"/>
    <w:rsid w:val="009E746C"/>
    <w:rsid w:val="00A0432B"/>
    <w:rsid w:val="00A64DCA"/>
    <w:rsid w:val="00B04286"/>
    <w:rsid w:val="00B353AC"/>
    <w:rsid w:val="00B45F43"/>
    <w:rsid w:val="00B55857"/>
    <w:rsid w:val="00BB65B3"/>
    <w:rsid w:val="00BE292B"/>
    <w:rsid w:val="00D572FC"/>
    <w:rsid w:val="00E511CA"/>
    <w:rsid w:val="00E66623"/>
    <w:rsid w:val="00E90763"/>
    <w:rsid w:val="00F65C26"/>
    <w:rsid w:val="00F73EE1"/>
    <w:rsid w:val="00FB46D1"/>
    <w:rsid w:val="00FE3C6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86A95"/>
  <w15:chartTrackingRefBased/>
  <w15:docId w15:val="{B9FF3CC1-15D2-40A3-BDF1-59A1FDFD1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0C762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E52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0C7625"/>
    <w:rPr>
      <w:rFonts w:ascii="Times New Roman" w:eastAsia="Times New Roman" w:hAnsi="Times New Roman" w:cs="Times New Roman"/>
      <w:b/>
      <w:bCs/>
      <w:kern w:val="36"/>
      <w:sz w:val="48"/>
      <w:szCs w:val="48"/>
      <w:lang w:eastAsia="uk-UA"/>
    </w:rPr>
  </w:style>
  <w:style w:type="paragraph" w:styleId="a4">
    <w:name w:val="Body Text"/>
    <w:basedOn w:val="a"/>
    <w:link w:val="a5"/>
    <w:unhideWhenUsed/>
    <w:rsid w:val="000C7625"/>
    <w:pPr>
      <w:spacing w:after="120" w:line="240" w:lineRule="auto"/>
    </w:pPr>
    <w:rPr>
      <w:rFonts w:ascii="Times New Roman" w:eastAsia="Times New Roman" w:hAnsi="Times New Roman" w:cs="Times New Roman"/>
      <w:sz w:val="24"/>
      <w:szCs w:val="24"/>
      <w:lang w:val="ru-RU" w:eastAsia="ru-RU"/>
    </w:rPr>
  </w:style>
  <w:style w:type="character" w:customStyle="1" w:styleId="a5">
    <w:name w:val="Основной текст Знак"/>
    <w:basedOn w:val="a0"/>
    <w:link w:val="a4"/>
    <w:rsid w:val="000C7625"/>
    <w:rPr>
      <w:rFonts w:ascii="Times New Roman" w:eastAsia="Times New Roman" w:hAnsi="Times New Roman" w:cs="Times New Roman"/>
      <w:sz w:val="24"/>
      <w:szCs w:val="24"/>
      <w:lang w:val="ru-RU" w:eastAsia="ru-RU"/>
    </w:rPr>
  </w:style>
  <w:style w:type="paragraph" w:styleId="a6">
    <w:name w:val="List Paragraph"/>
    <w:basedOn w:val="a"/>
    <w:link w:val="a7"/>
    <w:uiPriority w:val="34"/>
    <w:qFormat/>
    <w:rsid w:val="00486355"/>
    <w:pPr>
      <w:spacing w:after="0" w:line="240" w:lineRule="auto"/>
      <w:ind w:left="720"/>
      <w:contextualSpacing/>
    </w:pPr>
    <w:rPr>
      <w:rFonts w:ascii="Calibri" w:eastAsia="Calibri" w:hAnsi="Calibri" w:cs="Calibri"/>
      <w:sz w:val="20"/>
      <w:szCs w:val="20"/>
      <w:lang w:eastAsia="ru-RU"/>
    </w:rPr>
  </w:style>
  <w:style w:type="character" w:customStyle="1" w:styleId="a7">
    <w:name w:val="Абзац списка Знак"/>
    <w:link w:val="a6"/>
    <w:uiPriority w:val="34"/>
    <w:locked/>
    <w:rsid w:val="00486355"/>
    <w:rPr>
      <w:rFonts w:ascii="Calibri" w:eastAsia="Calibri" w:hAnsi="Calibri" w:cs="Calibri"/>
      <w:sz w:val="20"/>
      <w:szCs w:val="20"/>
      <w:lang w:eastAsia="ru-RU"/>
    </w:rPr>
  </w:style>
  <w:style w:type="character" w:customStyle="1" w:styleId="ng-binding">
    <w:name w:val="ng-binding"/>
    <w:basedOn w:val="a0"/>
    <w:rsid w:val="00F65C26"/>
  </w:style>
  <w:style w:type="paragraph" w:customStyle="1" w:styleId="rvps2">
    <w:name w:val="rvps2"/>
    <w:basedOn w:val="a"/>
    <w:rsid w:val="00FE3C60"/>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0221595">
      <w:bodyDiv w:val="1"/>
      <w:marLeft w:val="0"/>
      <w:marRight w:val="0"/>
      <w:marTop w:val="0"/>
      <w:marBottom w:val="0"/>
      <w:divBdr>
        <w:top w:val="none" w:sz="0" w:space="0" w:color="auto"/>
        <w:left w:val="none" w:sz="0" w:space="0" w:color="auto"/>
        <w:bottom w:val="none" w:sz="0" w:space="0" w:color="auto"/>
        <w:right w:val="none" w:sz="0" w:space="0" w:color="auto"/>
      </w:divBdr>
    </w:div>
    <w:div w:id="812676104">
      <w:bodyDiv w:val="1"/>
      <w:marLeft w:val="0"/>
      <w:marRight w:val="0"/>
      <w:marTop w:val="0"/>
      <w:marBottom w:val="0"/>
      <w:divBdr>
        <w:top w:val="none" w:sz="0" w:space="0" w:color="auto"/>
        <w:left w:val="none" w:sz="0" w:space="0" w:color="auto"/>
        <w:bottom w:val="none" w:sz="0" w:space="0" w:color="auto"/>
        <w:right w:val="none" w:sz="0" w:space="0" w:color="auto"/>
      </w:divBdr>
    </w:div>
    <w:div w:id="903757805">
      <w:bodyDiv w:val="1"/>
      <w:marLeft w:val="0"/>
      <w:marRight w:val="0"/>
      <w:marTop w:val="0"/>
      <w:marBottom w:val="0"/>
      <w:divBdr>
        <w:top w:val="none" w:sz="0" w:space="0" w:color="auto"/>
        <w:left w:val="none" w:sz="0" w:space="0" w:color="auto"/>
        <w:bottom w:val="none" w:sz="0" w:space="0" w:color="auto"/>
        <w:right w:val="none" w:sz="0" w:space="0" w:color="auto"/>
      </w:divBdr>
    </w:div>
    <w:div w:id="1263029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3419</Words>
  <Characters>1949</Characters>
  <Application>Microsoft Office Word</Application>
  <DocSecurity>0</DocSecurity>
  <Lines>16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PHC01</dc:creator>
  <cp:keywords/>
  <dc:description/>
  <cp:lastModifiedBy>i.sak</cp:lastModifiedBy>
  <cp:revision>3</cp:revision>
  <dcterms:created xsi:type="dcterms:W3CDTF">2023-06-12T07:22:00Z</dcterms:created>
  <dcterms:modified xsi:type="dcterms:W3CDTF">2023-06-12T07:27:00Z</dcterms:modified>
</cp:coreProperties>
</file>