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ДЕРЖАВНА УСТАНОВА</w:t>
      </w:r>
    </w:p>
    <w:p w14:paraId="00000002"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 xml:space="preserve">«ЦЕНТР ГРОМАДСЬКОГО ЗДОРОВ’Я </w:t>
      </w:r>
    </w:p>
    <w:p w14:paraId="00000003"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МІНІСТЕРСТВА ОХОРОНИ ЗДОРОВ’Я УКРАЇНИ»</w:t>
      </w:r>
    </w:p>
    <w:p w14:paraId="00000004"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ЄДРПОУ 40524109</w:t>
      </w:r>
    </w:p>
    <w:p w14:paraId="00000005"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 xml:space="preserve">04071, м. Київ, вул. Ярославська, 41 </w:t>
      </w:r>
    </w:p>
    <w:p w14:paraId="00000006" w14:textId="77777777" w:rsidR="005328E1" w:rsidRPr="00525E11" w:rsidRDefault="00E11BAD" w:rsidP="00525E11">
      <w:pPr>
        <w:spacing w:after="0" w:line="240" w:lineRule="auto"/>
        <w:jc w:val="center"/>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 xml:space="preserve">ОБҐРУНТУВАННЯ </w:t>
      </w:r>
    </w:p>
    <w:p w14:paraId="00000007" w14:textId="77777777" w:rsidR="005328E1" w:rsidRPr="00525E11" w:rsidRDefault="00E11BAD" w:rsidP="00525E11">
      <w:pPr>
        <w:spacing w:after="0" w:line="240" w:lineRule="auto"/>
        <w:jc w:val="center"/>
        <w:rPr>
          <w:rFonts w:ascii="Times New Roman" w:eastAsia="Times New Roman" w:hAnsi="Times New Roman" w:cs="Times New Roman"/>
          <w:b/>
          <w:sz w:val="24"/>
          <w:szCs w:val="24"/>
        </w:rPr>
      </w:pPr>
      <w:r w:rsidRPr="00525E11">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sidRPr="00525E11">
        <w:rPr>
          <w:rFonts w:ascii="Times New Roman" w:eastAsia="Times New Roman" w:hAnsi="Times New Roman" w:cs="Times New Roman"/>
          <w:b/>
          <w:sz w:val="24"/>
          <w:szCs w:val="24"/>
        </w:rPr>
        <w:t xml:space="preserve"> </w:t>
      </w:r>
    </w:p>
    <w:p w14:paraId="00000008" w14:textId="133F03BB" w:rsidR="005328E1" w:rsidRPr="00525E11" w:rsidRDefault="00474434" w:rsidP="00525E11">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525E11">
        <w:rPr>
          <w:rFonts w:ascii="Times New Roman" w:hAnsi="Times New Roman"/>
          <w:b/>
          <w:color w:val="000000"/>
          <w:sz w:val="24"/>
          <w:szCs w:val="24"/>
        </w:rPr>
        <w:t>ДК 021:2015:</w:t>
      </w:r>
      <w:r w:rsidR="00525E11" w:rsidRPr="00525E11">
        <w:rPr>
          <w:rFonts w:ascii="Times New Roman" w:eastAsia="Times New Roman" w:hAnsi="Times New Roman" w:cs="Times New Roman"/>
          <w:sz w:val="24"/>
          <w:szCs w:val="24"/>
        </w:rPr>
        <w:t xml:space="preserve"> </w:t>
      </w:r>
      <w:r w:rsidR="00525E11" w:rsidRPr="00525E11">
        <w:rPr>
          <w:rFonts w:ascii="Times New Roman" w:eastAsia="Times New Roman" w:hAnsi="Times New Roman" w:cs="Times New Roman"/>
          <w:b/>
          <w:sz w:val="24"/>
          <w:szCs w:val="24"/>
        </w:rPr>
        <w:t xml:space="preserve">85140000-2 </w:t>
      </w:r>
      <w:r w:rsidR="005057D2" w:rsidRPr="004D060E">
        <w:rPr>
          <w:rFonts w:ascii="Times New Roman" w:hAnsi="Times New Roman"/>
          <w:b/>
          <w:color w:val="000000"/>
          <w:sz w:val="24"/>
          <w:szCs w:val="24"/>
        </w:rPr>
        <w:t xml:space="preserve">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w:t>
      </w:r>
      <w:r w:rsidR="005057D2">
        <w:rPr>
          <w:rFonts w:ascii="Times New Roman" w:hAnsi="Times New Roman"/>
          <w:b/>
          <w:color w:val="000000"/>
          <w:sz w:val="24"/>
          <w:szCs w:val="24"/>
        </w:rPr>
        <w:t xml:space="preserve">у </w:t>
      </w:r>
      <w:r w:rsidR="005057D2" w:rsidRPr="00A75EDC">
        <w:rPr>
          <w:rFonts w:ascii="Times New Roman" w:eastAsia="Times New Roman" w:hAnsi="Times New Roman" w:cs="Times New Roman"/>
          <w:b/>
          <w:sz w:val="24"/>
          <w:szCs w:val="24"/>
        </w:rPr>
        <w:t>Тернопільській області)</w:t>
      </w:r>
      <w:r w:rsidR="00E11BAD" w:rsidRPr="00525E11">
        <w:rPr>
          <w:rFonts w:ascii="Times New Roman" w:eastAsia="Times New Roman" w:hAnsi="Times New Roman" w:cs="Times New Roman"/>
          <w:b/>
          <w:sz w:val="24"/>
          <w:szCs w:val="24"/>
        </w:rPr>
        <w:t xml:space="preserve"> </w:t>
      </w:r>
      <w:r w:rsidR="00E11BAD" w:rsidRPr="00525E11">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5328E1" w:rsidRPr="00525E11" w:rsidRDefault="005328E1" w:rsidP="00525E11">
      <w:pPr>
        <w:spacing w:after="0" w:line="240" w:lineRule="auto"/>
        <w:jc w:val="both"/>
        <w:rPr>
          <w:rFonts w:ascii="Times New Roman" w:eastAsia="Times New Roman" w:hAnsi="Times New Roman" w:cs="Times New Roman"/>
          <w:i/>
          <w:sz w:val="24"/>
          <w:szCs w:val="24"/>
        </w:rPr>
      </w:pPr>
    </w:p>
    <w:p w14:paraId="0000000A" w14:textId="77777777"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525E11">
        <w:rPr>
          <w:rFonts w:ascii="Times New Roman" w:eastAsia="Times New Roman" w:hAnsi="Times New Roman" w:cs="Times New Roman"/>
          <w:sz w:val="24"/>
          <w:szCs w:val="24"/>
        </w:rPr>
        <w:t xml:space="preserve"> </w:t>
      </w:r>
    </w:p>
    <w:p w14:paraId="0000000B"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ЄДРПОУ 40524109,</w:t>
      </w:r>
    </w:p>
    <w:p w14:paraId="0000000E" w14:textId="77777777" w:rsidR="005328E1" w:rsidRPr="00525E11" w:rsidRDefault="00E11BAD" w:rsidP="00525E11">
      <w:pPr>
        <w:spacing w:after="0" w:line="240" w:lineRule="auto"/>
        <w:jc w:val="both"/>
        <w:rPr>
          <w:rFonts w:ascii="Times New Roman" w:eastAsia="Times New Roman" w:hAnsi="Times New Roman" w:cs="Times New Roman"/>
          <w:i/>
          <w:color w:val="000000"/>
          <w:sz w:val="24"/>
          <w:szCs w:val="24"/>
        </w:rPr>
      </w:pPr>
      <w:r w:rsidRPr="00525E11">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3B356DCD"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25E11">
        <w:rPr>
          <w:rFonts w:ascii="Times New Roman" w:eastAsia="Times New Roman" w:hAnsi="Times New Roman" w:cs="Times New Roman"/>
          <w:sz w:val="24"/>
          <w:szCs w:val="24"/>
        </w:rPr>
        <w:t xml:space="preserve"> </w:t>
      </w:r>
      <w:r w:rsidR="008B741F" w:rsidRPr="004D060E">
        <w:rPr>
          <w:rFonts w:ascii="Times New Roman" w:hAnsi="Times New Roman"/>
          <w:b/>
          <w:color w:val="000000"/>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w:t>
      </w:r>
      <w:r w:rsidR="008B741F">
        <w:rPr>
          <w:rFonts w:ascii="Times New Roman" w:hAnsi="Times New Roman"/>
          <w:b/>
          <w:color w:val="000000"/>
          <w:sz w:val="24"/>
          <w:szCs w:val="24"/>
        </w:rPr>
        <w:t xml:space="preserve">у </w:t>
      </w:r>
      <w:r w:rsidR="008B741F" w:rsidRPr="00A75EDC">
        <w:rPr>
          <w:rFonts w:ascii="Times New Roman" w:eastAsia="Times New Roman" w:hAnsi="Times New Roman" w:cs="Times New Roman"/>
          <w:b/>
          <w:sz w:val="24"/>
          <w:szCs w:val="24"/>
        </w:rPr>
        <w:t>Тернопільській області)</w:t>
      </w:r>
      <w:r w:rsidRPr="00525E11">
        <w:rPr>
          <w:rFonts w:ascii="Times New Roman" w:eastAsia="Times New Roman" w:hAnsi="Times New Roman" w:cs="Times New Roman"/>
          <w:sz w:val="24"/>
          <w:szCs w:val="24"/>
        </w:rPr>
        <w:t>.</w:t>
      </w:r>
    </w:p>
    <w:p w14:paraId="00000010" w14:textId="527E19C6"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Вид процедури закупівлі:</w:t>
      </w:r>
      <w:r w:rsidRPr="00525E11">
        <w:rPr>
          <w:rFonts w:ascii="Times New Roman" w:eastAsia="Times New Roman" w:hAnsi="Times New Roman" w:cs="Times New Roman"/>
          <w:sz w:val="24"/>
          <w:szCs w:val="24"/>
        </w:rPr>
        <w:t xml:space="preserve"> </w:t>
      </w:r>
      <w:r w:rsidR="00474434" w:rsidRPr="00525E11">
        <w:rPr>
          <w:rFonts w:ascii="Times New Roman" w:eastAsia="Times New Roman" w:hAnsi="Times New Roman" w:cs="Times New Roman"/>
          <w:sz w:val="24"/>
          <w:szCs w:val="24"/>
        </w:rPr>
        <w:t>«</w:t>
      </w:r>
      <w:r w:rsidR="00474434" w:rsidRPr="00525E11">
        <w:rPr>
          <w:rFonts w:ascii="Times New Roman" w:hAnsi="Times New Roman"/>
          <w:sz w:val="24"/>
          <w:szCs w:val="24"/>
          <w:lang w:val="ru-RU"/>
        </w:rPr>
        <w:t>Відкриті торги з попередньою кваліфікацією»</w:t>
      </w:r>
      <w:r w:rsidRPr="00525E11">
        <w:rPr>
          <w:rFonts w:ascii="Times New Roman" w:eastAsia="Times New Roman" w:hAnsi="Times New Roman" w:cs="Times New Roman"/>
          <w:sz w:val="24"/>
          <w:szCs w:val="24"/>
        </w:rPr>
        <w:t xml:space="preserve">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659EA111"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525E11">
        <w:rPr>
          <w:rFonts w:ascii="Times New Roman" w:eastAsia="Times New Roman" w:hAnsi="Times New Roman" w:cs="Times New Roman"/>
          <w:sz w:val="24"/>
          <w:szCs w:val="24"/>
        </w:rPr>
        <w:t xml:space="preserve"> </w:t>
      </w:r>
      <w:r w:rsidRPr="00525E11">
        <w:rPr>
          <w:rFonts w:ascii="Times New Roman" w:eastAsia="Times New Roman" w:hAnsi="Times New Roman" w:cs="Times New Roman"/>
          <w:sz w:val="24"/>
          <w:szCs w:val="24"/>
        </w:rPr>
        <w:br/>
      </w:r>
      <w:r w:rsidR="008B741F">
        <w:rPr>
          <w:rFonts w:ascii="Times New Roman" w:eastAsia="Times New Roman" w:hAnsi="Times New Roman" w:cs="Times New Roman"/>
          <w:bCs/>
          <w:spacing w:val="-2"/>
          <w:lang w:eastAsia="ru-RU"/>
        </w:rPr>
        <w:t>32 137,18</w:t>
      </w:r>
      <w:r w:rsidR="00525E11" w:rsidRPr="00525E11">
        <w:rPr>
          <w:rFonts w:ascii="Times New Roman" w:eastAsia="Times New Roman" w:hAnsi="Times New Roman" w:cs="Times New Roman"/>
          <w:bCs/>
          <w:spacing w:val="-2"/>
          <w:lang w:eastAsia="ru-RU"/>
        </w:rPr>
        <w:t xml:space="preserve"> </w:t>
      </w:r>
      <w:r w:rsidR="001117D9" w:rsidRPr="00525E11">
        <w:rPr>
          <w:rFonts w:ascii="Times New Roman" w:eastAsia="Times New Roman" w:hAnsi="Times New Roman" w:cs="Times New Roman"/>
          <w:bCs/>
          <w:spacing w:val="-2"/>
          <w:lang w:eastAsia="ru-RU"/>
        </w:rPr>
        <w:t xml:space="preserve"> </w:t>
      </w:r>
      <w:r w:rsidRPr="00525E11">
        <w:rPr>
          <w:rFonts w:ascii="Times New Roman" w:eastAsia="Times New Roman" w:hAnsi="Times New Roman" w:cs="Times New Roman"/>
          <w:sz w:val="24"/>
          <w:szCs w:val="24"/>
        </w:rPr>
        <w:t>грн</w:t>
      </w:r>
      <w:r w:rsidR="00F80D24" w:rsidRPr="00525E11">
        <w:rPr>
          <w:rFonts w:ascii="Times New Roman" w:eastAsia="Times New Roman" w:hAnsi="Times New Roman" w:cs="Times New Roman"/>
          <w:sz w:val="24"/>
          <w:szCs w:val="24"/>
        </w:rPr>
        <w:t>.</w:t>
      </w:r>
      <w:r w:rsidRPr="00525E11">
        <w:rPr>
          <w:rFonts w:ascii="Times New Roman" w:eastAsia="Times New Roman" w:hAnsi="Times New Roman" w:cs="Times New Roman"/>
          <w:sz w:val="24"/>
          <w:szCs w:val="24"/>
        </w:rPr>
        <w:t xml:space="preserve"> без ПДВ.</w:t>
      </w:r>
      <w:r w:rsidR="004D4F2F" w:rsidRPr="00525E11">
        <w:rPr>
          <w:rFonts w:ascii="Times New Roman" w:eastAsia="Times New Roman" w:hAnsi="Times New Roman" w:cs="Times New Roman"/>
          <w:sz w:val="24"/>
          <w:szCs w:val="24"/>
        </w:rPr>
        <w:t xml:space="preserve"> </w:t>
      </w:r>
      <w:r w:rsidR="004D4F2F" w:rsidRPr="00525E11">
        <w:rPr>
          <w:rFonts w:ascii="Times New Roman" w:hAnsi="Times New Roman" w:cs="Times New Roman"/>
          <w:color w:val="000000"/>
          <w:sz w:val="24"/>
          <w:szCs w:val="24"/>
        </w:rPr>
        <w:t>Відповідно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w:t>
      </w:r>
      <w:r w:rsidRPr="00525E11">
        <w:rPr>
          <w:rFonts w:ascii="Times New Roman" w:eastAsia="Times New Roman" w:hAnsi="Times New Roman" w:cs="Times New Roman"/>
          <w:sz w:val="24"/>
          <w:szCs w:val="24"/>
        </w:rPr>
        <w:t xml:space="preserve">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3" w14:textId="774287DE"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Розмір бюджетного призначення:</w:t>
      </w:r>
      <w:r w:rsidRPr="00525E11">
        <w:rPr>
          <w:rFonts w:ascii="Times New Roman" w:eastAsia="Times New Roman" w:hAnsi="Times New Roman" w:cs="Times New Roman"/>
          <w:sz w:val="24"/>
          <w:szCs w:val="24"/>
        </w:rPr>
        <w:t xml:space="preserve"> </w:t>
      </w:r>
      <w:r w:rsidR="008B741F">
        <w:rPr>
          <w:rFonts w:ascii="Times New Roman" w:eastAsia="Times New Roman" w:hAnsi="Times New Roman" w:cs="Times New Roman"/>
          <w:bCs/>
          <w:spacing w:val="-2"/>
          <w:lang w:eastAsia="ru-RU"/>
        </w:rPr>
        <w:t>32 137,18</w:t>
      </w:r>
      <w:r w:rsidR="00525E11" w:rsidRPr="00525E11">
        <w:rPr>
          <w:rFonts w:ascii="Times New Roman" w:eastAsia="Times New Roman" w:hAnsi="Times New Roman" w:cs="Times New Roman"/>
          <w:bCs/>
          <w:spacing w:val="-2"/>
          <w:lang w:eastAsia="ru-RU"/>
        </w:rPr>
        <w:t xml:space="preserve"> </w:t>
      </w:r>
      <w:r w:rsidRPr="00525E11">
        <w:rPr>
          <w:rFonts w:ascii="Times New Roman" w:eastAsia="Times New Roman" w:hAnsi="Times New Roman" w:cs="Times New Roman"/>
          <w:sz w:val="24"/>
          <w:szCs w:val="24"/>
        </w:rPr>
        <w:t>грн</w:t>
      </w:r>
      <w:r w:rsidR="00F80D24" w:rsidRPr="00525E11">
        <w:rPr>
          <w:rFonts w:ascii="Times New Roman" w:eastAsia="Times New Roman" w:hAnsi="Times New Roman" w:cs="Times New Roman"/>
          <w:sz w:val="24"/>
          <w:szCs w:val="24"/>
        </w:rPr>
        <w:t>.</w:t>
      </w:r>
      <w:r w:rsidRPr="00525E11">
        <w:rPr>
          <w:rFonts w:ascii="Times New Roman" w:eastAsia="Times New Roman" w:hAnsi="Times New Roman" w:cs="Times New Roman"/>
          <w:sz w:val="24"/>
          <w:szCs w:val="24"/>
        </w:rPr>
        <w:t xml:space="preserve"> без ПДВ.</w:t>
      </w:r>
    </w:p>
    <w:p w14:paraId="4FA6686C" w14:textId="41EC9121" w:rsidR="00F80D24" w:rsidRPr="00525E11" w:rsidRDefault="00E11BAD" w:rsidP="00525E11">
      <w:pPr>
        <w:spacing w:after="0" w:line="240" w:lineRule="auto"/>
        <w:jc w:val="both"/>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6" w14:textId="77777777"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0D42A546"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Кількість – згідно технічної специфікації.</w:t>
      </w:r>
    </w:p>
    <w:p w14:paraId="00000018" w14:textId="46288384"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Строк надання послуг —</w:t>
      </w:r>
      <w:r w:rsidRPr="00525E11">
        <w:rPr>
          <w:b/>
        </w:rPr>
        <w:t xml:space="preserve"> </w:t>
      </w:r>
      <w:r w:rsidRPr="00525E11">
        <w:rPr>
          <w:rFonts w:ascii="Times New Roman" w:eastAsia="Times New Roman" w:hAnsi="Times New Roman" w:cs="Times New Roman"/>
          <w:b/>
          <w:sz w:val="24"/>
          <w:szCs w:val="24"/>
        </w:rPr>
        <w:t xml:space="preserve">до 30 </w:t>
      </w:r>
      <w:r w:rsidR="00474434" w:rsidRPr="00525E11">
        <w:rPr>
          <w:rFonts w:ascii="Times New Roman" w:eastAsia="Times New Roman" w:hAnsi="Times New Roman" w:cs="Times New Roman"/>
          <w:b/>
          <w:sz w:val="24"/>
          <w:szCs w:val="24"/>
        </w:rPr>
        <w:t>червня</w:t>
      </w:r>
      <w:r w:rsidRPr="00525E11">
        <w:rPr>
          <w:rFonts w:ascii="Times New Roman" w:eastAsia="Times New Roman" w:hAnsi="Times New Roman" w:cs="Times New Roman"/>
          <w:b/>
          <w:sz w:val="24"/>
          <w:szCs w:val="24"/>
        </w:rPr>
        <w:t xml:space="preserve"> 2025 року.</w:t>
      </w:r>
    </w:p>
    <w:p w14:paraId="00000019" w14:textId="77777777"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вид послуги.</w:t>
      </w:r>
    </w:p>
    <w:p w14:paraId="0000001A" w14:textId="36000C3A" w:rsidR="005328E1" w:rsidRDefault="00E11BAD">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3AE1D706" w14:textId="77777777" w:rsidR="008B741F" w:rsidRDefault="008B741F">
      <w:pPr>
        <w:spacing w:after="0" w:line="240" w:lineRule="auto"/>
        <w:jc w:val="both"/>
        <w:rPr>
          <w:rFonts w:ascii="Times New Roman" w:eastAsia="Times New Roman" w:hAnsi="Times New Roman" w:cs="Times New Roman"/>
          <w:sz w:val="24"/>
          <w:szCs w:val="24"/>
        </w:rPr>
      </w:pPr>
    </w:p>
    <w:p w14:paraId="0E8D9835" w14:textId="77777777" w:rsidR="008B741F" w:rsidRDefault="008B741F" w:rsidP="008B741F">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ТЕХНІЧНА СПЕЦИФІКАЦІЯ</w:t>
      </w:r>
    </w:p>
    <w:p w14:paraId="37C104FC" w14:textId="0781BDC0" w:rsidR="005057D2" w:rsidRDefault="005057D2" w:rsidP="005057D2">
      <w:pPr>
        <w:spacing w:line="240" w:lineRule="auto"/>
        <w:ind w:right="102" w:hanging="2"/>
        <w:jc w:val="center"/>
        <w:rPr>
          <w:rFonts w:ascii="Times New Roman" w:eastAsia="Times New Roman" w:hAnsi="Times New Roman" w:cs="Times New Roman"/>
          <w:color w:val="000000"/>
          <w:sz w:val="24"/>
          <w:szCs w:val="24"/>
        </w:rPr>
      </w:pPr>
      <w:bookmarkStart w:id="1" w:name="_Hlk197509376"/>
      <w:r>
        <w:rPr>
          <w:rFonts w:ascii="Times New Roman" w:eastAsia="Times New Roman" w:hAnsi="Times New Roman" w:cs="Times New Roman"/>
          <w:b/>
          <w:color w:val="000000"/>
          <w:sz w:val="24"/>
          <w:szCs w:val="24"/>
        </w:rPr>
        <w:t xml:space="preserve"> (Інформація про необхідні технічні, якісні та кількісні характеристики предмета закупівлі) </w:t>
      </w:r>
    </w:p>
    <w:p w14:paraId="02E90733" w14:textId="77777777" w:rsidR="005057D2" w:rsidRDefault="005057D2" w:rsidP="005057D2">
      <w:pPr>
        <w:spacing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ДК 021:2015:85140000-2 Послуги у сфері охорони здоров’я різні </w:t>
      </w:r>
      <w:r>
        <w:rPr>
          <w:rFonts w:ascii="Times New Roman" w:eastAsia="Times New Roman" w:hAnsi="Times New Roman" w:cs="Times New Roman"/>
          <w:b/>
          <w:color w:val="000000"/>
          <w:sz w:val="24"/>
          <w:szCs w:val="24"/>
        </w:rPr>
        <w:br/>
        <w:t>(Послуги профілактики ВІЛ серед групи підвищеного ризику щодо інфікування ВІЛ чоловіків, які мають сексуальні стосунки з чоловіками (ЧСЧ) у Тернопільській області)</w:t>
      </w:r>
    </w:p>
    <w:p w14:paraId="40C5E63A" w14:textId="77777777" w:rsidR="005057D2" w:rsidRDefault="005057D2" w:rsidP="005057D2">
      <w:pPr>
        <w:spacing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Загальний опис предмету закупівлі</w:t>
      </w:r>
    </w:p>
    <w:p w14:paraId="325E65F6" w14:textId="77777777" w:rsidR="005057D2" w:rsidRDefault="005057D2" w:rsidP="005057D2">
      <w:pPr>
        <w:spacing w:line="240" w:lineRule="auto"/>
        <w:ind w:firstLineChars="235" w:firstLine="566"/>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Профілактика ВІЛ</w:t>
      </w:r>
      <w:r>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6A7A63A3" w14:textId="77777777" w:rsidR="005057D2" w:rsidRDefault="005057D2" w:rsidP="005057D2">
      <w:pPr>
        <w:spacing w:line="240" w:lineRule="auto"/>
        <w:ind w:left="-2"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Місце надання </w:t>
      </w: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 xml:space="preserve">ослуг: </w:t>
      </w:r>
      <w:r>
        <w:rPr>
          <w:rFonts w:ascii="Times New Roman" w:eastAsia="Times New Roman" w:hAnsi="Times New Roman" w:cs="Times New Roman"/>
          <w:color w:val="000000"/>
          <w:sz w:val="24"/>
          <w:szCs w:val="24"/>
        </w:rPr>
        <w:t>в межах території Тернопільської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№309 зареєстрованого в Міністерстві юстиції України 23 грудня 2022 р. за № 1668/39004.</w:t>
      </w:r>
    </w:p>
    <w:p w14:paraId="744D49D1" w14:textId="77777777" w:rsidR="005057D2" w:rsidRPr="00BF319B" w:rsidRDefault="005057D2" w:rsidP="005057D2">
      <w:pPr>
        <w:spacing w:after="0" w:line="240" w:lineRule="auto"/>
        <w:ind w:left="-2" w:firstLineChars="235" w:firstLine="566"/>
        <w:jc w:val="both"/>
        <w:rPr>
          <w:rFonts w:ascii="Times New Roman" w:eastAsia="Times New Roman" w:hAnsi="Times New Roman" w:cs="Times New Roman"/>
          <w:sz w:val="24"/>
          <w:szCs w:val="24"/>
        </w:rPr>
      </w:pPr>
      <w:r w:rsidRPr="00BF319B">
        <w:rPr>
          <w:rFonts w:ascii="Times New Roman" w:eastAsia="Times New Roman" w:hAnsi="Times New Roman" w:cs="Times New Roman"/>
          <w:b/>
          <w:color w:val="000000"/>
          <w:sz w:val="24"/>
          <w:szCs w:val="24"/>
        </w:rPr>
        <w:t>Строк надання послуг</w:t>
      </w:r>
      <w:r w:rsidRPr="00BF319B">
        <w:rPr>
          <w:rFonts w:ascii="Times New Roman" w:eastAsia="Times New Roman" w:hAnsi="Times New Roman" w:cs="Times New Roman"/>
          <w:color w:val="000000"/>
          <w:sz w:val="24"/>
          <w:szCs w:val="24"/>
        </w:rPr>
        <w:t>: з</w:t>
      </w:r>
      <w:r w:rsidRPr="00BF319B">
        <w:rPr>
          <w:rFonts w:ascii="Times New Roman" w:eastAsia="Times New Roman" w:hAnsi="Times New Roman" w:cs="Times New Roman"/>
          <w:bCs/>
          <w:color w:val="000000"/>
          <w:sz w:val="24"/>
          <w:szCs w:val="24"/>
        </w:rPr>
        <w:t xml:space="preserve"> </w:t>
      </w:r>
      <w:r w:rsidRPr="008A3420">
        <w:rPr>
          <w:rFonts w:ascii="Times New Roman" w:eastAsia="Times New Roman" w:hAnsi="Times New Roman" w:cs="Times New Roman"/>
          <w:bCs/>
          <w:color w:val="000000"/>
          <w:sz w:val="24"/>
          <w:szCs w:val="24"/>
        </w:rPr>
        <w:t>дня, наступного за днем укладання цього Договору до 30.06.2025 року.</w:t>
      </w:r>
    </w:p>
    <w:p w14:paraId="5415BC74" w14:textId="77777777" w:rsidR="005057D2" w:rsidRDefault="005057D2" w:rsidP="005057D2">
      <w:pPr>
        <w:spacing w:line="240" w:lineRule="auto"/>
        <w:ind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Загальна кількість </w:t>
      </w: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 xml:space="preserve">ослуг: </w:t>
      </w:r>
      <w:r>
        <w:rPr>
          <w:rFonts w:ascii="Times New Roman" w:eastAsia="Times New Roman" w:hAnsi="Times New Roman" w:cs="Times New Roman"/>
          <w:b/>
          <w:sz w:val="24"/>
          <w:szCs w:val="24"/>
        </w:rPr>
        <w:t xml:space="preserve">1301 </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одна тисяча триста одна )</w:t>
      </w:r>
    </w:p>
    <w:p w14:paraId="60EB8CC6" w14:textId="77777777" w:rsidR="005057D2" w:rsidRDefault="005057D2" w:rsidP="005057D2">
      <w:pPr>
        <w:spacing w:line="240" w:lineRule="auto"/>
        <w:ind w:firstLineChars="23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Отримувачі послуг</w:t>
      </w:r>
      <w:r>
        <w:rPr>
          <w:rFonts w:ascii="Times New Roman" w:eastAsia="Times New Roman" w:hAnsi="Times New Roman" w:cs="Times New Roman"/>
          <w:color w:val="333333"/>
          <w:sz w:val="24"/>
          <w:szCs w:val="24"/>
          <w:shd w:val="clear" w:color="auto" w:fill="FFFFFF"/>
        </w:rPr>
        <w:t xml:space="preserve"> </w:t>
      </w:r>
      <w:r>
        <w:rPr>
          <w:rFonts w:ascii="Times New Roman" w:eastAsia="Times New Roman" w:hAnsi="Times New Roman" w:cs="Times New Roman"/>
          <w:color w:val="000000"/>
          <w:sz w:val="24"/>
          <w:szCs w:val="24"/>
        </w:rPr>
        <w:t>представники груп підвищеного ризику щодо інфікування ВІЛ. Чоловіки, які мають сексуальні стосунки з чоловіками з 14 років.</w:t>
      </w:r>
    </w:p>
    <w:p w14:paraId="47847194" w14:textId="77777777" w:rsidR="005057D2" w:rsidRDefault="005057D2" w:rsidP="005057D2">
      <w:pPr>
        <w:tabs>
          <w:tab w:val="left" w:pos="0"/>
          <w:tab w:val="left" w:pos="142"/>
          <w:tab w:val="left" w:pos="426"/>
          <w:tab w:val="left" w:pos="851"/>
        </w:tabs>
        <w:spacing w:line="240" w:lineRule="auto"/>
        <w:ind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Послуги повинні надаватись у відповідності до  </w:t>
      </w:r>
      <w:bookmarkStart w:id="2" w:name="_Hlk182239264"/>
      <w:r>
        <w:rPr>
          <w:rFonts w:ascii="Times New Roman" w:eastAsia="Times New Roman" w:hAnsi="Times New Roman" w:cs="Times New Roman"/>
          <w:color w:val="000000"/>
          <w:sz w:val="24"/>
          <w:szCs w:val="24"/>
        </w:rPr>
        <w:t xml:space="preserve">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w:t>
      </w:r>
      <w:bookmarkEnd w:id="2"/>
      <w:r>
        <w:rPr>
          <w:rFonts w:ascii="Times New Roman" w:eastAsia="Times New Roman" w:hAnsi="Times New Roman" w:cs="Times New Roman"/>
          <w:color w:val="000000"/>
          <w:sz w:val="24"/>
          <w:szCs w:val="24"/>
        </w:rPr>
        <w:t>та методичних рекомендацій, інструкцій та інших роз’яснювальних матеріалів, що надаються Замовником.</w:t>
      </w:r>
    </w:p>
    <w:p w14:paraId="3F0618F3" w14:textId="77777777" w:rsidR="005057D2" w:rsidRDefault="005057D2" w:rsidP="005057D2">
      <w:pPr>
        <w:spacing w:line="240" w:lineRule="auto"/>
        <w:ind w:right="-7"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67F8087A" w14:textId="77777777" w:rsidR="005057D2" w:rsidRDefault="005057D2" w:rsidP="005057D2">
      <w:pPr>
        <w:spacing w:line="240" w:lineRule="auto"/>
        <w:ind w:right="-7" w:firstLineChars="235"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316A273C" w14:textId="77777777" w:rsidR="005057D2" w:rsidRDefault="005057D2" w:rsidP="005057D2">
      <w:pPr>
        <w:spacing w:line="240" w:lineRule="auto"/>
        <w:jc w:val="right"/>
        <w:rPr>
          <w:rFonts w:ascii="Times New Roman" w:eastAsia="Times New Roman" w:hAnsi="Times New Roman" w:cs="Times New Roman"/>
          <w:i/>
          <w:sz w:val="24"/>
          <w:szCs w:val="24"/>
        </w:rPr>
      </w:pPr>
    </w:p>
    <w:p w14:paraId="506FE663" w14:textId="77777777" w:rsidR="005057D2" w:rsidRDefault="005057D2" w:rsidP="005057D2">
      <w:pPr>
        <w:spacing w:line="240" w:lineRule="auto"/>
        <w:jc w:val="right"/>
        <w:rPr>
          <w:rFonts w:ascii="Times New Roman" w:eastAsia="Times New Roman" w:hAnsi="Times New Roman" w:cs="Times New Roman"/>
          <w:i/>
          <w:sz w:val="24"/>
          <w:szCs w:val="24"/>
        </w:rPr>
      </w:pPr>
    </w:p>
    <w:p w14:paraId="6FE649A4" w14:textId="77777777" w:rsidR="005057D2" w:rsidRDefault="005057D2" w:rsidP="005057D2">
      <w:pPr>
        <w:spacing w:line="240" w:lineRule="auto"/>
        <w:jc w:val="right"/>
        <w:rPr>
          <w:rFonts w:ascii="Times New Roman" w:eastAsia="Times New Roman" w:hAnsi="Times New Roman" w:cs="Times New Roman"/>
          <w:i/>
          <w:sz w:val="24"/>
          <w:szCs w:val="24"/>
        </w:rPr>
      </w:pPr>
    </w:p>
    <w:p w14:paraId="70A40512" w14:textId="77777777" w:rsidR="005057D2" w:rsidRDefault="005057D2" w:rsidP="005057D2">
      <w:pPr>
        <w:spacing w:line="240" w:lineRule="auto"/>
        <w:jc w:val="right"/>
        <w:rPr>
          <w:rFonts w:ascii="Times New Roman" w:eastAsia="Times New Roman" w:hAnsi="Times New Roman" w:cs="Times New Roman"/>
          <w:i/>
          <w:sz w:val="24"/>
          <w:szCs w:val="24"/>
        </w:rPr>
      </w:pPr>
    </w:p>
    <w:p w14:paraId="5F638457" w14:textId="1380E7D9" w:rsidR="005057D2" w:rsidRDefault="005057D2" w:rsidP="005057D2">
      <w:pPr>
        <w:spacing w:line="240" w:lineRule="auto"/>
        <w:jc w:val="right"/>
        <w:rPr>
          <w:rFonts w:ascii="Times New Roman" w:eastAsia="Times New Roman" w:hAnsi="Times New Roman" w:cs="Times New Roman"/>
          <w:i/>
          <w:sz w:val="24"/>
          <w:szCs w:val="24"/>
        </w:rPr>
      </w:pPr>
    </w:p>
    <w:p w14:paraId="534B36CA" w14:textId="77777777" w:rsidR="005057D2" w:rsidRDefault="005057D2" w:rsidP="005057D2">
      <w:pPr>
        <w:spacing w:line="240" w:lineRule="auto"/>
        <w:jc w:val="right"/>
        <w:rPr>
          <w:rFonts w:ascii="Times New Roman" w:eastAsia="Times New Roman" w:hAnsi="Times New Roman" w:cs="Times New Roman"/>
          <w:i/>
          <w:sz w:val="24"/>
          <w:szCs w:val="24"/>
        </w:rPr>
      </w:pPr>
    </w:p>
    <w:p w14:paraId="07D8E0BD" w14:textId="18E5F1E5" w:rsidR="005057D2" w:rsidRDefault="005057D2" w:rsidP="005057D2">
      <w:pPr>
        <w:spacing w:line="240" w:lineRule="auto"/>
        <w:jc w:val="right"/>
        <w:rPr>
          <w:rFonts w:ascii="Times New Roman" w:eastAsia="Times New Roman" w:hAnsi="Times New Roman" w:cs="Times New Roman"/>
          <w:i/>
          <w:sz w:val="24"/>
          <w:szCs w:val="24"/>
        </w:rPr>
      </w:pPr>
    </w:p>
    <w:p w14:paraId="487D8C6C" w14:textId="77777777" w:rsidR="005057D2" w:rsidRDefault="005057D2" w:rsidP="005057D2">
      <w:pPr>
        <w:spacing w:line="240" w:lineRule="auto"/>
        <w:jc w:val="right"/>
        <w:rPr>
          <w:rFonts w:ascii="Times New Roman" w:eastAsia="Times New Roman" w:hAnsi="Times New Roman" w:cs="Times New Roman"/>
          <w:i/>
          <w:sz w:val="24"/>
          <w:szCs w:val="24"/>
        </w:rPr>
      </w:pPr>
    </w:p>
    <w:p w14:paraId="2632720D" w14:textId="38A3F8F0" w:rsidR="005057D2" w:rsidRDefault="005057D2" w:rsidP="005057D2">
      <w:pPr>
        <w:spacing w:line="240" w:lineRule="auto"/>
        <w:jc w:val="right"/>
        <w:rPr>
          <w:rFonts w:ascii="Times New Roman" w:eastAsia="Times New Roman" w:hAnsi="Times New Roman" w:cs="Times New Roman"/>
          <w:i/>
          <w:sz w:val="24"/>
          <w:szCs w:val="24"/>
        </w:rPr>
      </w:pPr>
    </w:p>
    <w:p w14:paraId="0591D10E" w14:textId="77777777" w:rsidR="000E4E17" w:rsidRDefault="000E4E17" w:rsidP="005057D2">
      <w:pPr>
        <w:spacing w:line="240" w:lineRule="auto"/>
        <w:jc w:val="right"/>
        <w:rPr>
          <w:rFonts w:ascii="Times New Roman" w:eastAsia="Times New Roman" w:hAnsi="Times New Roman" w:cs="Times New Roman"/>
          <w:i/>
          <w:sz w:val="24"/>
          <w:szCs w:val="24"/>
        </w:rPr>
      </w:pPr>
    </w:p>
    <w:p w14:paraId="784E29D2" w14:textId="77777777" w:rsidR="005057D2" w:rsidRDefault="005057D2" w:rsidP="00A80DDD">
      <w:pPr>
        <w:spacing w:after="0" w:line="240" w:lineRule="auto"/>
        <w:jc w:val="right"/>
        <w:rPr>
          <w:rFonts w:ascii="Times New Roman" w:hAnsi="Times New Roman" w:cs="Times New Roman"/>
          <w:i/>
          <w:iCs/>
          <w:sz w:val="24"/>
          <w:szCs w:val="24"/>
          <w:lang w:eastAsia="en-US"/>
        </w:rPr>
      </w:pPr>
      <w:r>
        <w:rPr>
          <w:rFonts w:ascii="Times New Roman" w:hAnsi="Times New Roman" w:cs="Times New Roman"/>
          <w:i/>
          <w:iCs/>
          <w:sz w:val="24"/>
          <w:szCs w:val="24"/>
          <w:lang w:eastAsia="en-US"/>
        </w:rPr>
        <w:lastRenderedPageBreak/>
        <w:t>Таблиця 1 Технічної специфікації.</w:t>
      </w:r>
    </w:p>
    <w:p w14:paraId="69A759F8" w14:textId="77777777" w:rsidR="005057D2" w:rsidRDefault="005057D2" w:rsidP="00A80DDD">
      <w:pPr>
        <w:spacing w:after="0" w:line="240" w:lineRule="auto"/>
        <w:jc w:val="right"/>
        <w:rPr>
          <w:rFonts w:ascii="Times New Roman" w:hAnsi="Times New Roman" w:cs="Times New Roman"/>
          <w:i/>
          <w:iCs/>
          <w:sz w:val="24"/>
          <w:szCs w:val="24"/>
          <w:lang w:eastAsia="en-US"/>
        </w:rPr>
      </w:pPr>
      <w:bookmarkStart w:id="3" w:name="_Hlk182396922"/>
      <w:r>
        <w:rPr>
          <w:rFonts w:ascii="Times New Roman" w:hAnsi="Times New Roman" w:cs="Times New Roman"/>
          <w:i/>
          <w:iCs/>
          <w:sz w:val="24"/>
          <w:szCs w:val="24"/>
          <w:lang w:eastAsia="en-US"/>
        </w:rPr>
        <w:t xml:space="preserve">Інформація про найменування, зміст, </w:t>
      </w:r>
      <w:bookmarkStart w:id="4" w:name="_Hlk182303516"/>
      <w:r>
        <w:rPr>
          <w:rFonts w:ascii="Times New Roman" w:hAnsi="Times New Roman" w:cs="Times New Roman"/>
          <w:i/>
          <w:iCs/>
          <w:sz w:val="24"/>
          <w:szCs w:val="24"/>
          <w:lang w:eastAsia="en-US"/>
        </w:rPr>
        <w:t>місця надання,</w:t>
      </w:r>
    </w:p>
    <w:p w14:paraId="54336286" w14:textId="77777777" w:rsidR="005057D2" w:rsidRDefault="005057D2" w:rsidP="00A80DDD">
      <w:pPr>
        <w:spacing w:after="0" w:line="240" w:lineRule="auto"/>
        <w:jc w:val="right"/>
        <w:rPr>
          <w:rFonts w:ascii="Times New Roman" w:hAnsi="Times New Roman" w:cs="Times New Roman"/>
          <w:i/>
          <w:iCs/>
          <w:color w:val="000000"/>
          <w:sz w:val="24"/>
          <w:szCs w:val="24"/>
          <w:lang w:eastAsia="en-US"/>
        </w:rPr>
      </w:pPr>
      <w:r>
        <w:rPr>
          <w:rFonts w:ascii="Times New Roman" w:hAnsi="Times New Roman" w:cs="Times New Roman"/>
          <w:i/>
          <w:iCs/>
          <w:sz w:val="24"/>
          <w:szCs w:val="24"/>
          <w:lang w:eastAsia="en-US"/>
        </w:rPr>
        <w:t xml:space="preserve"> </w:t>
      </w:r>
      <w:bookmarkEnd w:id="4"/>
      <w:r>
        <w:rPr>
          <w:rFonts w:ascii="Times New Roman" w:hAnsi="Times New Roman" w:cs="Times New Roman"/>
          <w:i/>
          <w:iCs/>
          <w:sz w:val="24"/>
          <w:szCs w:val="24"/>
          <w:lang w:eastAsia="en-US"/>
        </w:rPr>
        <w:t>обсяг, розрахункову кількість послуг на рік та тривалість їх надання</w:t>
      </w:r>
      <w:bookmarkEnd w:id="3"/>
      <w:r>
        <w:rPr>
          <w:rFonts w:ascii="Times New Roman" w:hAnsi="Times New Roman" w:cs="Times New Roman"/>
          <w:i/>
          <w:iCs/>
          <w:sz w:val="24"/>
          <w:szCs w:val="24"/>
          <w:lang w:eastAsia="en-US"/>
        </w:rPr>
        <w:t xml:space="preserve">   </w:t>
      </w:r>
    </w:p>
    <w:tbl>
      <w:tblPr>
        <w:tblpPr w:leftFromText="180" w:rightFromText="180" w:vertAnchor="text" w:tblpXSpec="center"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128"/>
        <w:gridCol w:w="3687"/>
        <w:gridCol w:w="1277"/>
        <w:gridCol w:w="1135"/>
        <w:gridCol w:w="1277"/>
      </w:tblGrid>
      <w:tr w:rsidR="005057D2" w14:paraId="1F5FAC9B" w14:textId="77777777" w:rsidTr="00A80DDD">
        <w:trPr>
          <w:trHeight w:val="244"/>
        </w:trPr>
        <w:tc>
          <w:tcPr>
            <w:tcW w:w="561" w:type="dxa"/>
            <w:tcBorders>
              <w:top w:val="single" w:sz="4" w:space="0" w:color="000000"/>
              <w:left w:val="single" w:sz="4" w:space="0" w:color="000000"/>
              <w:bottom w:val="single" w:sz="4" w:space="0" w:color="000000"/>
              <w:right w:val="single" w:sz="4" w:space="0" w:color="000000"/>
            </w:tcBorders>
            <w:hideMark/>
          </w:tcPr>
          <w:p w14:paraId="525789F1" w14:textId="77777777" w:rsidR="005057D2" w:rsidRDefault="005057D2" w:rsidP="00A80DDD">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hideMark/>
          </w:tcPr>
          <w:p w14:paraId="0353C589" w14:textId="77777777" w:rsidR="005057D2" w:rsidRDefault="005057D2" w:rsidP="00A80DDD">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послуг</w:t>
            </w:r>
          </w:p>
        </w:tc>
        <w:tc>
          <w:tcPr>
            <w:tcW w:w="3687" w:type="dxa"/>
            <w:tcBorders>
              <w:top w:val="single" w:sz="4" w:space="0" w:color="000000"/>
              <w:left w:val="single" w:sz="4" w:space="0" w:color="000000"/>
              <w:bottom w:val="single" w:sz="4" w:space="0" w:color="000000"/>
              <w:right w:val="single" w:sz="4" w:space="0" w:color="000000"/>
            </w:tcBorders>
            <w:hideMark/>
          </w:tcPr>
          <w:p w14:paraId="3FCDCA39" w14:textId="77777777" w:rsidR="005057D2" w:rsidRDefault="005057D2" w:rsidP="00A80DDD">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Зміст послуг</w:t>
            </w:r>
          </w:p>
        </w:tc>
        <w:tc>
          <w:tcPr>
            <w:tcW w:w="1277" w:type="dxa"/>
            <w:tcBorders>
              <w:top w:val="single" w:sz="4" w:space="0" w:color="000000"/>
              <w:left w:val="single" w:sz="4" w:space="0" w:color="000000"/>
              <w:bottom w:val="single" w:sz="4" w:space="0" w:color="000000"/>
              <w:right w:val="single" w:sz="4" w:space="0" w:color="000000"/>
            </w:tcBorders>
            <w:hideMark/>
          </w:tcPr>
          <w:p w14:paraId="54D3C20D" w14:textId="77777777" w:rsidR="005057D2" w:rsidRDefault="005057D2" w:rsidP="00A80DDD">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Обсяг послуг (кількість послуг)</w:t>
            </w:r>
          </w:p>
        </w:tc>
        <w:tc>
          <w:tcPr>
            <w:tcW w:w="1135" w:type="dxa"/>
            <w:tcBorders>
              <w:top w:val="single" w:sz="4" w:space="0" w:color="000000"/>
              <w:left w:val="single" w:sz="4" w:space="0" w:color="000000"/>
              <w:bottom w:val="single" w:sz="4" w:space="0" w:color="000000"/>
              <w:right w:val="single" w:sz="4" w:space="0" w:color="000000"/>
            </w:tcBorders>
            <w:hideMark/>
          </w:tcPr>
          <w:p w14:paraId="5AC8594B" w14:textId="77777777" w:rsidR="005057D2" w:rsidRDefault="005057D2" w:rsidP="00A80DDD">
            <w:pPr>
              <w:spacing w:after="0"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Розрахункова кількість на 1 півріччя 2025 року</w:t>
            </w:r>
          </w:p>
        </w:tc>
        <w:tc>
          <w:tcPr>
            <w:tcW w:w="1277" w:type="dxa"/>
            <w:tcBorders>
              <w:top w:val="single" w:sz="4" w:space="0" w:color="000000"/>
              <w:left w:val="single" w:sz="4" w:space="0" w:color="000000"/>
              <w:bottom w:val="single" w:sz="4" w:space="0" w:color="000000"/>
              <w:right w:val="single" w:sz="4" w:space="0" w:color="000000"/>
            </w:tcBorders>
            <w:hideMark/>
          </w:tcPr>
          <w:p w14:paraId="531673A7" w14:textId="77777777" w:rsidR="005057D2" w:rsidRDefault="005057D2" w:rsidP="00A80DDD">
            <w:pPr>
              <w:spacing w:after="0"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Тривалість надання (орієнтовна)</w:t>
            </w:r>
          </w:p>
        </w:tc>
      </w:tr>
      <w:tr w:rsidR="005057D2" w14:paraId="51FFD750" w14:textId="77777777" w:rsidTr="00A80DDD">
        <w:trPr>
          <w:trHeight w:val="699"/>
        </w:trPr>
        <w:tc>
          <w:tcPr>
            <w:tcW w:w="561" w:type="dxa"/>
            <w:tcBorders>
              <w:top w:val="single" w:sz="4" w:space="0" w:color="000000"/>
              <w:left w:val="single" w:sz="4" w:space="0" w:color="000000"/>
              <w:bottom w:val="single" w:sz="4" w:space="0" w:color="000000"/>
              <w:right w:val="single" w:sz="4" w:space="0" w:color="000000"/>
            </w:tcBorders>
            <w:hideMark/>
          </w:tcPr>
          <w:p w14:paraId="346D6F1B" w14:textId="77777777" w:rsidR="005057D2" w:rsidRDefault="005057D2" w:rsidP="00A80DDD">
            <w:pP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8" w:type="dxa"/>
            <w:tcBorders>
              <w:top w:val="single" w:sz="4" w:space="0" w:color="000000"/>
              <w:left w:val="single" w:sz="4" w:space="0" w:color="000000"/>
              <w:bottom w:val="single" w:sz="4" w:space="0" w:color="000000"/>
              <w:right w:val="single" w:sz="4" w:space="0" w:color="000000"/>
            </w:tcBorders>
            <w:hideMark/>
          </w:tcPr>
          <w:p w14:paraId="654C2C82" w14:textId="77777777" w:rsidR="005057D2" w:rsidRDefault="005057D2" w:rsidP="00A80DDD">
            <w:pPr>
              <w:spacing w:after="0"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Послуги тестування на ВІЛ</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36545EEE"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5DCA92EC" w14:textId="77777777" w:rsidR="005057D2" w:rsidRDefault="005057D2" w:rsidP="00A80DDD">
            <w:pPr>
              <w:shd w:val="clear" w:color="auto" w:fill="FFFFFF"/>
              <w:spacing w:after="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3F7345FF"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44510E72"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74A3F7D7"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5167D76F"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7C09F8F"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eastAsia="Times New Roman" w:hAnsi="Times New Roman" w:cs="Times New Roman"/>
                <w:b/>
                <w:i/>
                <w:color w:val="000000"/>
                <w:sz w:val="24"/>
                <w:szCs w:val="24"/>
              </w:rPr>
              <w:t>Місця надання послуги:</w:t>
            </w:r>
            <w:r>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277" w:type="dxa"/>
            <w:tcBorders>
              <w:top w:val="single" w:sz="4" w:space="0" w:color="000000"/>
              <w:left w:val="single" w:sz="4" w:space="0" w:color="000000"/>
              <w:bottom w:val="single" w:sz="4" w:space="0" w:color="000000"/>
              <w:right w:val="single" w:sz="4" w:space="0" w:color="000000"/>
            </w:tcBorders>
            <w:hideMark/>
          </w:tcPr>
          <w:p w14:paraId="53B5E972"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5" w:type="dxa"/>
            <w:tcBorders>
              <w:top w:val="single" w:sz="4" w:space="0" w:color="000000"/>
              <w:left w:val="single" w:sz="4" w:space="0" w:color="000000"/>
              <w:bottom w:val="single" w:sz="4" w:space="0" w:color="000000"/>
              <w:right w:val="single" w:sz="4" w:space="0" w:color="000000"/>
            </w:tcBorders>
            <w:hideMark/>
          </w:tcPr>
          <w:p w14:paraId="04C9929C"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7" w:type="dxa"/>
            <w:tcBorders>
              <w:top w:val="single" w:sz="4" w:space="0" w:color="000000"/>
              <w:left w:val="single" w:sz="4" w:space="0" w:color="000000"/>
              <w:bottom w:val="single" w:sz="4" w:space="0" w:color="000000"/>
              <w:right w:val="single" w:sz="4" w:space="0" w:color="000000"/>
            </w:tcBorders>
            <w:hideMark/>
          </w:tcPr>
          <w:p w14:paraId="440A1621"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5057D2" w14:paraId="20112438" w14:textId="77777777" w:rsidTr="00A80DDD">
        <w:trPr>
          <w:trHeight w:val="699"/>
        </w:trPr>
        <w:tc>
          <w:tcPr>
            <w:tcW w:w="561" w:type="dxa"/>
            <w:tcBorders>
              <w:top w:val="single" w:sz="4" w:space="0" w:color="000000"/>
              <w:left w:val="single" w:sz="4" w:space="0" w:color="000000"/>
              <w:bottom w:val="single" w:sz="4" w:space="0" w:color="000000"/>
              <w:right w:val="single" w:sz="4" w:space="0" w:color="000000"/>
            </w:tcBorders>
            <w:hideMark/>
          </w:tcPr>
          <w:p w14:paraId="5EF40468" w14:textId="77777777" w:rsidR="005057D2" w:rsidRDefault="005057D2" w:rsidP="00A80DDD">
            <w:pP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128" w:type="dxa"/>
            <w:tcBorders>
              <w:top w:val="single" w:sz="4" w:space="0" w:color="000000"/>
              <w:left w:val="single" w:sz="4" w:space="0" w:color="000000"/>
              <w:bottom w:val="single" w:sz="4" w:space="0" w:color="000000"/>
              <w:right w:val="single" w:sz="4" w:space="0" w:color="000000"/>
            </w:tcBorders>
            <w:hideMark/>
          </w:tcPr>
          <w:p w14:paraId="5259FCA5" w14:textId="77777777" w:rsidR="005057D2" w:rsidRDefault="005057D2" w:rsidP="00A80DDD">
            <w:pPr>
              <w:spacing w:after="0"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613E313D"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29F3CF32" w14:textId="77777777" w:rsidR="005057D2" w:rsidRDefault="005057D2" w:rsidP="00A80DDD">
            <w:pPr>
              <w:shd w:val="clear" w:color="auto" w:fill="FFFFFF"/>
              <w:spacing w:after="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0960896F"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578519C0"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2839BDF5"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4A39265C"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0D8186C5"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питань репродуктивного та сексуального здоров’я;</w:t>
            </w:r>
          </w:p>
          <w:p w14:paraId="3D1BE3E5"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з питань попередження гендерного насильства;</w:t>
            </w:r>
          </w:p>
          <w:p w14:paraId="7202A819"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щодо проходження тестування на ВІЛ;</w:t>
            </w:r>
          </w:p>
          <w:p w14:paraId="6AF7B41A"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3BC52E60"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інформування про доступні послуги неурядових організацій, в тому числі тих, що здійснюють догляд і підтримку людей, які </w:t>
            </w:r>
            <w:r>
              <w:rPr>
                <w:rFonts w:ascii="Times New Roman" w:hAnsi="Times New Roman" w:cs="Times New Roman"/>
                <w:color w:val="000000"/>
                <w:sz w:val="24"/>
                <w:szCs w:val="24"/>
              </w:rPr>
              <w:lastRenderedPageBreak/>
              <w:t>живуть з ВІЛ, державних та комунальних установ та перенаправлення до них за потреби послуг;</w:t>
            </w:r>
          </w:p>
          <w:p w14:paraId="1690E621"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видача безкоштовних інформаційних та довідкових матеріалів.</w:t>
            </w:r>
          </w:p>
          <w:p w14:paraId="4FD93DE1"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eastAsia="Times New Roman" w:hAnsi="Times New Roman" w:cs="Times New Roman"/>
                <w:b/>
                <w:i/>
                <w:color w:val="000000"/>
                <w:sz w:val="24"/>
                <w:szCs w:val="24"/>
              </w:rPr>
              <w:t>Місця надання послуги:</w:t>
            </w:r>
            <w:r>
              <w:rPr>
                <w:rFonts w:ascii="Times New Roman" w:eastAsia="Times New Roman" w:hAnsi="Times New Roman" w:cs="Times New Roman"/>
                <w:color w:val="000000"/>
                <w:sz w:val="24"/>
                <w:szCs w:val="24"/>
              </w:rPr>
              <w:t xml:space="preserve"> стаціонарні ПНП, мобільні ПНП, аутріч-маршрути</w:t>
            </w:r>
          </w:p>
        </w:tc>
        <w:tc>
          <w:tcPr>
            <w:tcW w:w="1277" w:type="dxa"/>
            <w:tcBorders>
              <w:top w:val="single" w:sz="4" w:space="0" w:color="000000"/>
              <w:left w:val="single" w:sz="4" w:space="0" w:color="000000"/>
              <w:bottom w:val="single" w:sz="4" w:space="0" w:color="000000"/>
              <w:right w:val="single" w:sz="4" w:space="0" w:color="000000"/>
            </w:tcBorders>
            <w:hideMark/>
          </w:tcPr>
          <w:p w14:paraId="5C27BBED"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500</w:t>
            </w:r>
          </w:p>
        </w:tc>
        <w:tc>
          <w:tcPr>
            <w:tcW w:w="1135" w:type="dxa"/>
            <w:tcBorders>
              <w:top w:val="single" w:sz="4" w:space="0" w:color="000000"/>
              <w:left w:val="single" w:sz="4" w:space="0" w:color="000000"/>
              <w:bottom w:val="single" w:sz="4" w:space="0" w:color="000000"/>
              <w:right w:val="single" w:sz="4" w:space="0" w:color="000000"/>
            </w:tcBorders>
            <w:hideMark/>
          </w:tcPr>
          <w:p w14:paraId="7B614F1B"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7" w:type="dxa"/>
            <w:tcBorders>
              <w:top w:val="single" w:sz="4" w:space="0" w:color="000000"/>
              <w:left w:val="single" w:sz="4" w:space="0" w:color="000000"/>
              <w:bottom w:val="single" w:sz="4" w:space="0" w:color="000000"/>
              <w:right w:val="single" w:sz="4" w:space="0" w:color="000000"/>
            </w:tcBorders>
            <w:hideMark/>
          </w:tcPr>
          <w:p w14:paraId="5F24C11B"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5057D2" w14:paraId="4CA4ECB8" w14:textId="77777777" w:rsidTr="00A80DDD">
        <w:trPr>
          <w:trHeight w:val="699"/>
        </w:trPr>
        <w:tc>
          <w:tcPr>
            <w:tcW w:w="561" w:type="dxa"/>
            <w:tcBorders>
              <w:top w:val="single" w:sz="4" w:space="0" w:color="000000"/>
              <w:left w:val="single" w:sz="4" w:space="0" w:color="000000"/>
              <w:bottom w:val="single" w:sz="4" w:space="0" w:color="000000"/>
              <w:right w:val="single" w:sz="4" w:space="0" w:color="000000"/>
            </w:tcBorders>
            <w:hideMark/>
          </w:tcPr>
          <w:p w14:paraId="4CA7320A" w14:textId="77777777" w:rsidR="005057D2" w:rsidRDefault="005057D2" w:rsidP="00A80DDD">
            <w:pP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28" w:type="dxa"/>
            <w:tcBorders>
              <w:top w:val="single" w:sz="4" w:space="0" w:color="000000"/>
              <w:left w:val="single" w:sz="4" w:space="0" w:color="000000"/>
              <w:bottom w:val="single" w:sz="4" w:space="0" w:color="000000"/>
              <w:right w:val="single" w:sz="4" w:space="0" w:color="000000"/>
            </w:tcBorders>
            <w:hideMark/>
          </w:tcPr>
          <w:p w14:paraId="45377E3A" w14:textId="77777777" w:rsidR="005057D2" w:rsidRDefault="005057D2" w:rsidP="00A80DDD">
            <w:pPr>
              <w:spacing w:after="0"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Скринінг на туберкульоз</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7CF253AE"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77812787" w14:textId="77777777" w:rsidR="005057D2" w:rsidRDefault="005057D2" w:rsidP="00A80DDD">
            <w:pPr>
              <w:shd w:val="clear" w:color="auto" w:fill="FFFFFF"/>
              <w:spacing w:after="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30D666D9"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2C344F9A"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6DDE8655"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направлення осіб з вираженими симптомами ТБ на діагностику;</w:t>
            </w:r>
          </w:p>
          <w:p w14:paraId="0CD45E59"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консультації щодо профілактики ТБ.</w:t>
            </w:r>
          </w:p>
          <w:p w14:paraId="4A342C5C"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b/>
                <w:i/>
                <w:color w:val="000000"/>
                <w:sz w:val="24"/>
                <w:szCs w:val="24"/>
              </w:rPr>
              <w:t>Місця надання послуги:</w:t>
            </w:r>
            <w:r>
              <w:rPr>
                <w:rFonts w:ascii="Times New Roman" w:hAnsi="Times New Roman" w:cs="Times New Roman"/>
                <w:color w:val="000000"/>
                <w:sz w:val="24"/>
                <w:szCs w:val="24"/>
              </w:rPr>
              <w:t xml:space="preserve"> стаціонарні ПНП, мобільні ПНП, аутріч-маршрути</w:t>
            </w:r>
          </w:p>
        </w:tc>
        <w:tc>
          <w:tcPr>
            <w:tcW w:w="1277" w:type="dxa"/>
            <w:tcBorders>
              <w:top w:val="single" w:sz="4" w:space="0" w:color="000000"/>
              <w:left w:val="single" w:sz="4" w:space="0" w:color="000000"/>
              <w:bottom w:val="single" w:sz="4" w:space="0" w:color="000000"/>
              <w:right w:val="single" w:sz="4" w:space="0" w:color="000000"/>
            </w:tcBorders>
            <w:hideMark/>
          </w:tcPr>
          <w:p w14:paraId="4E96AFD2"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5" w:type="dxa"/>
            <w:tcBorders>
              <w:top w:val="single" w:sz="4" w:space="0" w:color="000000"/>
              <w:left w:val="single" w:sz="4" w:space="0" w:color="000000"/>
              <w:bottom w:val="single" w:sz="4" w:space="0" w:color="000000"/>
              <w:right w:val="single" w:sz="4" w:space="0" w:color="000000"/>
            </w:tcBorders>
            <w:hideMark/>
          </w:tcPr>
          <w:p w14:paraId="05E3E26F"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7" w:type="dxa"/>
            <w:tcBorders>
              <w:top w:val="single" w:sz="4" w:space="0" w:color="000000"/>
              <w:left w:val="single" w:sz="4" w:space="0" w:color="000000"/>
              <w:bottom w:val="single" w:sz="4" w:space="0" w:color="000000"/>
              <w:right w:val="single" w:sz="4" w:space="0" w:color="000000"/>
            </w:tcBorders>
            <w:hideMark/>
          </w:tcPr>
          <w:p w14:paraId="12727952"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хв.</w:t>
            </w:r>
          </w:p>
        </w:tc>
      </w:tr>
      <w:tr w:rsidR="005057D2" w14:paraId="299DBA3D" w14:textId="77777777" w:rsidTr="00A80DDD">
        <w:trPr>
          <w:trHeight w:val="699"/>
        </w:trPr>
        <w:tc>
          <w:tcPr>
            <w:tcW w:w="561" w:type="dxa"/>
            <w:tcBorders>
              <w:top w:val="single" w:sz="4" w:space="0" w:color="000000"/>
              <w:left w:val="single" w:sz="4" w:space="0" w:color="000000"/>
              <w:bottom w:val="single" w:sz="4" w:space="0" w:color="000000"/>
              <w:right w:val="single" w:sz="4" w:space="0" w:color="000000"/>
            </w:tcBorders>
            <w:hideMark/>
          </w:tcPr>
          <w:p w14:paraId="6E1A35F1" w14:textId="77777777" w:rsidR="005057D2" w:rsidRDefault="005057D2" w:rsidP="00A80DDD">
            <w:pP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8" w:type="dxa"/>
            <w:tcBorders>
              <w:top w:val="single" w:sz="4" w:space="0" w:color="000000"/>
              <w:left w:val="single" w:sz="4" w:space="0" w:color="000000"/>
              <w:bottom w:val="single" w:sz="4" w:space="0" w:color="000000"/>
              <w:right w:val="single" w:sz="4" w:space="0" w:color="000000"/>
            </w:tcBorders>
            <w:hideMark/>
          </w:tcPr>
          <w:p w14:paraId="7E945C5A" w14:textId="77777777" w:rsidR="005057D2" w:rsidRDefault="005057D2" w:rsidP="00A80DDD">
            <w:pPr>
              <w:spacing w:after="0"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Розповсюдження презервативів та лубрикантів</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1CA7E800"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707C12DA" w14:textId="77777777" w:rsidR="005057D2" w:rsidRDefault="005057D2" w:rsidP="00A80DDD">
            <w:pPr>
              <w:shd w:val="clear" w:color="auto" w:fill="FFFFFF"/>
              <w:spacing w:after="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включає:</w:t>
            </w:r>
          </w:p>
          <w:p w14:paraId="62EC20A4"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w:t>
            </w:r>
            <w:r>
              <w:rPr>
                <w:rFonts w:ascii="Times New Roman" w:hAnsi="Times New Roman" w:cs="Times New Roman"/>
                <w:color w:val="000000"/>
                <w:sz w:val="24"/>
                <w:szCs w:val="24"/>
              </w:rPr>
              <w:lastRenderedPageBreak/>
              <w:t>відповідно до Таблиці 2 « Розрахункові кількості роздаткових матеріалів на 1 отримувача» до Технічної специфікації;</w:t>
            </w:r>
          </w:p>
          <w:p w14:paraId="17AD1FB4"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консультування щодо належного використання презервативів та зменшення ризиків передачі ВІЛ, вірусних гепатитів та ІПСШ. </w:t>
            </w:r>
          </w:p>
          <w:p w14:paraId="67A5F3FC"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bookmarkStart w:id="5" w:name="_GoBack"/>
            <w:bookmarkEnd w:id="5"/>
            <w:r>
              <w:rPr>
                <w:rFonts w:ascii="Times New Roman" w:hAnsi="Times New Roman" w:cs="Times New Roman"/>
                <w:b/>
                <w:i/>
                <w:color w:val="000000"/>
                <w:sz w:val="24"/>
                <w:szCs w:val="24"/>
              </w:rPr>
              <w:t xml:space="preserve">Місця надання послуги: </w:t>
            </w:r>
            <w:r>
              <w:rPr>
                <w:rFonts w:ascii="Times New Roman" w:hAnsi="Times New Roman" w:cs="Times New Roman"/>
                <w:color w:val="000000"/>
                <w:sz w:val="24"/>
                <w:szCs w:val="24"/>
              </w:rPr>
              <w:t>стаціонарні ПНП, мобільні ПНП, аутріч-маршрути.</w:t>
            </w:r>
          </w:p>
        </w:tc>
        <w:tc>
          <w:tcPr>
            <w:tcW w:w="1277" w:type="dxa"/>
            <w:tcBorders>
              <w:top w:val="single" w:sz="4" w:space="0" w:color="000000"/>
              <w:left w:val="single" w:sz="4" w:space="0" w:color="000000"/>
              <w:bottom w:val="single" w:sz="4" w:space="0" w:color="000000"/>
              <w:right w:val="single" w:sz="4" w:space="0" w:color="000000"/>
            </w:tcBorders>
            <w:hideMark/>
          </w:tcPr>
          <w:p w14:paraId="648E0235"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500</w:t>
            </w:r>
          </w:p>
        </w:tc>
        <w:tc>
          <w:tcPr>
            <w:tcW w:w="1135" w:type="dxa"/>
            <w:tcBorders>
              <w:top w:val="single" w:sz="4" w:space="0" w:color="000000"/>
              <w:left w:val="single" w:sz="4" w:space="0" w:color="000000"/>
              <w:bottom w:val="single" w:sz="4" w:space="0" w:color="000000"/>
              <w:right w:val="single" w:sz="4" w:space="0" w:color="000000"/>
            </w:tcBorders>
            <w:hideMark/>
          </w:tcPr>
          <w:p w14:paraId="36F7882A"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7" w:type="dxa"/>
            <w:tcBorders>
              <w:top w:val="single" w:sz="4" w:space="0" w:color="000000"/>
              <w:left w:val="single" w:sz="4" w:space="0" w:color="000000"/>
              <w:bottom w:val="single" w:sz="4" w:space="0" w:color="000000"/>
              <w:right w:val="single" w:sz="4" w:space="0" w:color="000000"/>
            </w:tcBorders>
            <w:hideMark/>
          </w:tcPr>
          <w:p w14:paraId="512F9616"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хв.</w:t>
            </w:r>
          </w:p>
        </w:tc>
      </w:tr>
      <w:tr w:rsidR="005057D2" w14:paraId="0C1CB632" w14:textId="77777777" w:rsidTr="00A80DDD">
        <w:trPr>
          <w:trHeight w:val="2400"/>
        </w:trPr>
        <w:tc>
          <w:tcPr>
            <w:tcW w:w="561" w:type="dxa"/>
            <w:tcBorders>
              <w:top w:val="single" w:sz="4" w:space="0" w:color="000000"/>
              <w:left w:val="single" w:sz="4" w:space="0" w:color="000000"/>
              <w:bottom w:val="single" w:sz="4" w:space="0" w:color="000000"/>
              <w:right w:val="single" w:sz="4" w:space="0" w:color="000000"/>
            </w:tcBorders>
            <w:hideMark/>
          </w:tcPr>
          <w:p w14:paraId="22FE6D62" w14:textId="77777777" w:rsidR="005057D2" w:rsidRDefault="005057D2" w:rsidP="00A80DDD">
            <w:pP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28" w:type="dxa"/>
            <w:tcBorders>
              <w:top w:val="single" w:sz="4" w:space="0" w:color="000000"/>
              <w:left w:val="single" w:sz="4" w:space="0" w:color="000000"/>
              <w:bottom w:val="single" w:sz="4" w:space="0" w:color="000000"/>
              <w:right w:val="single" w:sz="4" w:space="0" w:color="000000"/>
            </w:tcBorders>
            <w:hideMark/>
          </w:tcPr>
          <w:p w14:paraId="15B71D6C" w14:textId="77777777" w:rsidR="005057D2" w:rsidRDefault="005057D2" w:rsidP="00A80DDD">
            <w:pPr>
              <w:spacing w:after="0"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2CF08364"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21ED4DED"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27D33239" w14:textId="77777777" w:rsidR="005057D2" w:rsidRDefault="005057D2" w:rsidP="00A80DDD">
            <w:pPr>
              <w:shd w:val="clear" w:color="auto" w:fill="FFFFFF"/>
              <w:spacing w:after="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Кожна послуга може включати наступні теми, але не обмежуватись:</w:t>
            </w:r>
          </w:p>
          <w:p w14:paraId="6C3A863A"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Доконтактна профілактика ВІЛ;</w:t>
            </w:r>
          </w:p>
          <w:p w14:paraId="1C3C50E4"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Критерії включення в ДКП. Кому рекомендовано прийом ДКП?;</w:t>
            </w:r>
          </w:p>
          <w:p w14:paraId="50F7EB02"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Кому не потрібно приймати ДКП?;  </w:t>
            </w:r>
          </w:p>
          <w:p w14:paraId="51FF7DB3"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Ефективність прийому ДКП. Чи безпечна ДКП та які побічні дії при прийомі?</w:t>
            </w:r>
          </w:p>
          <w:p w14:paraId="51860AED"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 розпочати прийом ДКП? </w:t>
            </w:r>
          </w:p>
          <w:p w14:paraId="1E5E0A34"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 отримати ДКП?</w:t>
            </w:r>
          </w:p>
          <w:p w14:paraId="18BA3A25"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ДКП та вагітність.</w:t>
            </w:r>
          </w:p>
          <w:p w14:paraId="3B555B55"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 часто потрібно відвідувати лікаря, коли приймаєш ДКП? </w:t>
            </w:r>
          </w:p>
          <w:p w14:paraId="549DA711"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Що потрібно знати при необхідності припиненні прийому ДКП?</w:t>
            </w:r>
          </w:p>
          <w:p w14:paraId="3F1F1330"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Режими прийому та схеми ДКП, формування прихильності.</w:t>
            </w:r>
          </w:p>
          <w:p w14:paraId="262FF460" w14:textId="77777777" w:rsidR="005057D2" w:rsidRDefault="005057D2" w:rsidP="00A80DDD">
            <w:pPr>
              <w:shd w:val="clear" w:color="auto" w:fill="FFFFFF"/>
              <w:spacing w:after="0" w:line="240" w:lineRule="auto"/>
              <w:ind w:firstLine="450"/>
              <w:jc w:val="both"/>
              <w:rPr>
                <w:rFonts w:ascii="Times New Roman" w:eastAsia="Times New Roman" w:hAnsi="Times New Roman" w:cs="Times New Roman"/>
                <w:color w:val="000000"/>
                <w:sz w:val="24"/>
                <w:szCs w:val="24"/>
              </w:rPr>
            </w:pPr>
            <w:r>
              <w:rPr>
                <w:rFonts w:ascii="Times New Roman" w:hAnsi="Times New Roman" w:cs="Times New Roman"/>
                <w:b/>
                <w:i/>
                <w:color w:val="000000"/>
                <w:sz w:val="24"/>
                <w:szCs w:val="24"/>
              </w:rPr>
              <w:t xml:space="preserve">Місця надання послуги: </w:t>
            </w:r>
            <w:r>
              <w:rPr>
                <w:rFonts w:ascii="Times New Roman" w:hAnsi="Times New Roman" w:cs="Times New Roman"/>
                <w:color w:val="000000"/>
                <w:sz w:val="24"/>
                <w:szCs w:val="24"/>
              </w:rPr>
              <w:t>стаціонарні ПНП, мобільні ПНП, аутріч-маршрути.</w:t>
            </w:r>
          </w:p>
        </w:tc>
        <w:tc>
          <w:tcPr>
            <w:tcW w:w="1277" w:type="dxa"/>
            <w:tcBorders>
              <w:top w:val="single" w:sz="4" w:space="0" w:color="000000"/>
              <w:left w:val="single" w:sz="4" w:space="0" w:color="000000"/>
              <w:bottom w:val="single" w:sz="4" w:space="0" w:color="000000"/>
              <w:right w:val="single" w:sz="4" w:space="0" w:color="000000"/>
            </w:tcBorders>
          </w:tcPr>
          <w:p w14:paraId="18BEDBD9" w14:textId="77777777" w:rsidR="005057D2" w:rsidRDefault="005057D2" w:rsidP="00A80D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14:paraId="6D04C68E"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hideMark/>
          </w:tcPr>
          <w:p w14:paraId="6B4234A9"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7" w:type="dxa"/>
            <w:tcBorders>
              <w:top w:val="single" w:sz="4" w:space="0" w:color="000000"/>
              <w:left w:val="single" w:sz="4" w:space="0" w:color="000000"/>
              <w:bottom w:val="single" w:sz="4" w:space="0" w:color="000000"/>
              <w:right w:val="single" w:sz="4" w:space="0" w:color="000000"/>
            </w:tcBorders>
            <w:hideMark/>
          </w:tcPr>
          <w:p w14:paraId="65EB39FE"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хв.</w:t>
            </w:r>
          </w:p>
        </w:tc>
      </w:tr>
      <w:tr w:rsidR="005057D2" w14:paraId="43AE3190" w14:textId="77777777" w:rsidTr="00A80DDD">
        <w:trPr>
          <w:trHeight w:val="699"/>
        </w:trPr>
        <w:tc>
          <w:tcPr>
            <w:tcW w:w="561" w:type="dxa"/>
            <w:tcBorders>
              <w:top w:val="single" w:sz="4" w:space="0" w:color="000000"/>
              <w:left w:val="single" w:sz="4" w:space="0" w:color="000000"/>
              <w:bottom w:val="single" w:sz="4" w:space="0" w:color="000000"/>
              <w:right w:val="single" w:sz="4" w:space="0" w:color="000000"/>
            </w:tcBorders>
            <w:hideMark/>
          </w:tcPr>
          <w:p w14:paraId="44864560" w14:textId="77777777" w:rsidR="005057D2" w:rsidRDefault="005057D2" w:rsidP="00A80DDD">
            <w:pP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28" w:type="dxa"/>
            <w:tcBorders>
              <w:top w:val="single" w:sz="4" w:space="0" w:color="000000"/>
              <w:left w:val="single" w:sz="4" w:space="0" w:color="000000"/>
              <w:bottom w:val="single" w:sz="4" w:space="0" w:color="000000"/>
              <w:right w:val="single" w:sz="4" w:space="0" w:color="000000"/>
            </w:tcBorders>
            <w:hideMark/>
          </w:tcPr>
          <w:p w14:paraId="6E2049F7" w14:textId="77777777" w:rsidR="005057D2" w:rsidRDefault="005057D2" w:rsidP="00A80DDD">
            <w:pPr>
              <w:spacing w:after="0" w:line="240"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67C27D9E"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2B59FE07" w14:textId="77777777" w:rsidR="005057D2" w:rsidRDefault="005057D2" w:rsidP="00A80DDD">
            <w:pPr>
              <w:shd w:val="clear" w:color="auto" w:fill="FFFFFF"/>
              <w:spacing w:after="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Критерії включення:</w:t>
            </w:r>
          </w:p>
          <w:p w14:paraId="36730E09" w14:textId="77777777" w:rsidR="005057D2" w:rsidRDefault="005057D2" w:rsidP="00A80DDD">
            <w:pPr>
              <w:numPr>
                <w:ilvl w:val="0"/>
                <w:numId w:val="2"/>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Отримано ВІЛ-реактивний результат тестування на ВІЛ. </w:t>
            </w:r>
          </w:p>
          <w:p w14:paraId="76EE51A6" w14:textId="77777777" w:rsidR="005057D2" w:rsidRDefault="005057D2" w:rsidP="00A80DDD">
            <w:pPr>
              <w:numPr>
                <w:ilvl w:val="0"/>
                <w:numId w:val="2"/>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2FBF3A1A" w14:textId="77777777" w:rsidR="005057D2" w:rsidRDefault="005057D2" w:rsidP="00A80DDD">
            <w:pPr>
              <w:numPr>
                <w:ilvl w:val="0"/>
                <w:numId w:val="2"/>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5624C765" w14:textId="77777777" w:rsidR="005057D2" w:rsidRDefault="005057D2" w:rsidP="00A80DDD">
            <w:pPr>
              <w:shd w:val="clear" w:color="auto" w:fill="FFFFFF"/>
              <w:spacing w:after="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Послуга 1 (одна) складається з двох етапів:</w:t>
            </w:r>
          </w:p>
          <w:p w14:paraId="5C024043" w14:textId="77777777" w:rsidR="005057D2" w:rsidRDefault="005057D2" w:rsidP="00A80DDD">
            <w:pPr>
              <w:numPr>
                <w:ilvl w:val="0"/>
                <w:numId w:val="4"/>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Доведення до медичного нагляду; </w:t>
            </w:r>
          </w:p>
          <w:p w14:paraId="5D682A9F" w14:textId="77777777" w:rsidR="005057D2" w:rsidRDefault="005057D2" w:rsidP="00A80DDD">
            <w:pPr>
              <w:numPr>
                <w:ilvl w:val="0"/>
                <w:numId w:val="4"/>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Призначення АРТ.</w:t>
            </w:r>
          </w:p>
          <w:p w14:paraId="0037FF44" w14:textId="77777777" w:rsidR="005057D2" w:rsidRDefault="005057D2" w:rsidP="00A80DDD">
            <w:pPr>
              <w:shd w:val="clear" w:color="auto" w:fill="FFFFFF"/>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b/>
                <w:i/>
                <w:color w:val="000000"/>
                <w:sz w:val="24"/>
                <w:szCs w:val="24"/>
              </w:rPr>
              <w:t>Послуга вважається наданою</w:t>
            </w:r>
            <w:r>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7F487D96" w14:textId="77777777" w:rsidR="005057D2" w:rsidRDefault="005057D2" w:rsidP="00A80DDD">
            <w:pPr>
              <w:shd w:val="clear" w:color="auto" w:fill="FFFFFF"/>
              <w:spacing w:after="0" w:line="240" w:lineRule="auto"/>
              <w:ind w:firstLine="45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Етапи надання послуги:</w:t>
            </w:r>
          </w:p>
          <w:p w14:paraId="1B06D1F1" w14:textId="77777777" w:rsidR="005057D2" w:rsidRDefault="005057D2" w:rsidP="00A80DDD">
            <w:pPr>
              <w:numPr>
                <w:ilvl w:val="0"/>
                <w:numId w:val="3"/>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Супровід отримувача надавачем послуг для підтвердження діагнозу в ЗОЗ;</w:t>
            </w:r>
          </w:p>
          <w:p w14:paraId="6FB0C25F" w14:textId="77777777" w:rsidR="005057D2" w:rsidRDefault="005057D2" w:rsidP="00A80DDD">
            <w:pPr>
              <w:numPr>
                <w:ilvl w:val="0"/>
                <w:numId w:val="3"/>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супровід отримувача для взяття під медичний нагляд в ЗОЗ; </w:t>
            </w:r>
          </w:p>
          <w:p w14:paraId="6B1D9CB6" w14:textId="77777777" w:rsidR="005057D2" w:rsidRDefault="005057D2" w:rsidP="00A80DDD">
            <w:pPr>
              <w:numPr>
                <w:ilvl w:val="0"/>
                <w:numId w:val="3"/>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6A11E907" w14:textId="77777777" w:rsidR="005057D2" w:rsidRDefault="005057D2" w:rsidP="00A80DDD">
            <w:pPr>
              <w:numPr>
                <w:ilvl w:val="0"/>
                <w:numId w:val="3"/>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супровід до ЗОЗ для призначення АРТ;</w:t>
            </w:r>
          </w:p>
          <w:p w14:paraId="4C259592" w14:textId="77777777" w:rsidR="005057D2" w:rsidRDefault="005057D2" w:rsidP="00A80DDD">
            <w:pPr>
              <w:numPr>
                <w:ilvl w:val="0"/>
                <w:numId w:val="3"/>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58E7EEAF" w14:textId="77777777" w:rsidR="005057D2" w:rsidRDefault="005057D2" w:rsidP="00A80DDD">
            <w:pPr>
              <w:numPr>
                <w:ilvl w:val="0"/>
                <w:numId w:val="3"/>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54BC97F3" w14:textId="77777777" w:rsidR="005057D2" w:rsidRDefault="005057D2" w:rsidP="00A80DDD">
            <w:pPr>
              <w:numPr>
                <w:ilvl w:val="0"/>
                <w:numId w:val="3"/>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закриття випадку.</w:t>
            </w:r>
          </w:p>
          <w:p w14:paraId="621E2017" w14:textId="77777777" w:rsidR="005057D2" w:rsidRDefault="005057D2" w:rsidP="00A80DD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i/>
                <w:color w:val="000000"/>
                <w:sz w:val="24"/>
                <w:szCs w:val="24"/>
              </w:rPr>
              <w:t>Місця надання послуги:</w:t>
            </w:r>
            <w:r>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277" w:type="dxa"/>
            <w:tcBorders>
              <w:top w:val="single" w:sz="4" w:space="0" w:color="000000"/>
              <w:left w:val="single" w:sz="4" w:space="0" w:color="000000"/>
              <w:bottom w:val="single" w:sz="4" w:space="0" w:color="000000"/>
              <w:right w:val="single" w:sz="4" w:space="0" w:color="000000"/>
            </w:tcBorders>
          </w:tcPr>
          <w:p w14:paraId="38C1F1E4" w14:textId="77777777" w:rsidR="005057D2" w:rsidRDefault="005057D2" w:rsidP="00A80D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14:paraId="03698203"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hideMark/>
          </w:tcPr>
          <w:p w14:paraId="01AD59D3"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7" w:type="dxa"/>
            <w:tcBorders>
              <w:top w:val="single" w:sz="4" w:space="0" w:color="000000"/>
              <w:left w:val="single" w:sz="4" w:space="0" w:color="000000"/>
              <w:bottom w:val="single" w:sz="4" w:space="0" w:color="000000"/>
              <w:right w:val="single" w:sz="4" w:space="0" w:color="000000"/>
            </w:tcBorders>
            <w:hideMark/>
          </w:tcPr>
          <w:p w14:paraId="725BB7FC" w14:textId="77777777" w:rsidR="005057D2" w:rsidRDefault="005057D2" w:rsidP="00A80D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більше 60 днів від підтвердження результату обстеження до призначення АРТ.</w:t>
            </w:r>
          </w:p>
        </w:tc>
      </w:tr>
    </w:tbl>
    <w:p w14:paraId="0CB04B31" w14:textId="77777777" w:rsidR="005057D2" w:rsidRDefault="005057D2" w:rsidP="00A80DDD">
      <w:pP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2413D2A" w14:textId="77777777" w:rsidR="005057D2" w:rsidRDefault="005057D2" w:rsidP="00A80DD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Таблиця 2 Технічної специфікації.</w:t>
      </w:r>
    </w:p>
    <w:p w14:paraId="7BD44E18" w14:textId="77777777" w:rsidR="005057D2" w:rsidRDefault="005057D2" w:rsidP="00A80DDD">
      <w:pPr>
        <w:spacing w:after="0" w:line="240" w:lineRule="auto"/>
        <w:ind w:right="-142" w:firstLine="567"/>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123" w:type="dxa"/>
        <w:tblInd w:w="-5" w:type="dxa"/>
        <w:tblLook w:val="04A0" w:firstRow="1" w:lastRow="0" w:firstColumn="1" w:lastColumn="0" w:noHBand="0" w:noVBand="1"/>
      </w:tblPr>
      <w:tblGrid>
        <w:gridCol w:w="5276"/>
        <w:gridCol w:w="4847"/>
      </w:tblGrid>
      <w:tr w:rsidR="005057D2" w14:paraId="28F709D5" w14:textId="77777777" w:rsidTr="00216EF4">
        <w:trPr>
          <w:trHeight w:val="336"/>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C4E6C2" w14:textId="77777777" w:rsidR="005057D2" w:rsidRDefault="005057D2" w:rsidP="00A80DDD">
            <w:pPr>
              <w:spacing w:after="0"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Презервативи</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ED553A8" w14:textId="77777777" w:rsidR="005057D2" w:rsidRDefault="005057D2" w:rsidP="00A80DDD">
            <w:pPr>
              <w:spacing w:after="0"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Лубриканти</w:t>
            </w:r>
          </w:p>
        </w:tc>
      </w:tr>
      <w:tr w:rsidR="005057D2" w14:paraId="4F41A76D" w14:textId="77777777" w:rsidTr="00216EF4">
        <w:trPr>
          <w:trHeight w:val="268"/>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840F3E4" w14:textId="77777777" w:rsidR="005057D2" w:rsidRDefault="005057D2" w:rsidP="00A80DDD">
            <w:pPr>
              <w:spacing w:after="0"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шт.</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D93E8E" w14:textId="77777777" w:rsidR="005057D2" w:rsidRDefault="005057D2" w:rsidP="00A80DDD">
            <w:pPr>
              <w:spacing w:after="0"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шт.</w:t>
            </w:r>
          </w:p>
        </w:tc>
      </w:tr>
    </w:tbl>
    <w:p w14:paraId="24C0D245" w14:textId="77777777" w:rsidR="005057D2" w:rsidRPr="00A75EDC" w:rsidRDefault="005057D2" w:rsidP="00A80DDD">
      <w:pPr>
        <w:spacing w:after="0" w:line="240" w:lineRule="auto"/>
        <w:rPr>
          <w:rFonts w:ascii="Times New Roman" w:eastAsia="Times New Roman" w:hAnsi="Times New Roman" w:cs="Times New Roman"/>
          <w:sz w:val="20"/>
          <w:szCs w:val="20"/>
        </w:rPr>
      </w:pPr>
    </w:p>
    <w:bookmarkEnd w:id="1"/>
    <w:p w14:paraId="4EDF1F46" w14:textId="7CB9634A" w:rsidR="008B741F" w:rsidRPr="00525E11" w:rsidRDefault="008B741F" w:rsidP="00A80DDD">
      <w:pPr>
        <w:spacing w:after="0" w:line="240" w:lineRule="auto"/>
        <w:jc w:val="both"/>
        <w:rPr>
          <w:rFonts w:ascii="Times New Roman" w:eastAsia="Times New Roman" w:hAnsi="Times New Roman" w:cs="Times New Roman"/>
          <w:sz w:val="24"/>
          <w:szCs w:val="24"/>
        </w:rPr>
      </w:pPr>
    </w:p>
    <w:sectPr w:rsidR="008B741F" w:rsidRPr="00525E11" w:rsidSect="00525E11">
      <w:pgSz w:w="11906" w:h="16838"/>
      <w:pgMar w:top="850" w:right="850" w:bottom="85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0000000000000000000"/>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710E0772"/>
    <w:multiLevelType w:val="hybridMultilevel"/>
    <w:tmpl w:val="86DE70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1"/>
    <w:rsid w:val="000E4E17"/>
    <w:rsid w:val="001117D9"/>
    <w:rsid w:val="00324BC2"/>
    <w:rsid w:val="00474434"/>
    <w:rsid w:val="004D4F2F"/>
    <w:rsid w:val="005057D2"/>
    <w:rsid w:val="00525E11"/>
    <w:rsid w:val="005328E1"/>
    <w:rsid w:val="008B741F"/>
    <w:rsid w:val="00A80DDD"/>
    <w:rsid w:val="00E11BAD"/>
    <w:rsid w:val="00F0017D"/>
    <w:rsid w:val="00F80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FA31"/>
  <w15:docId w15:val="{E12973D6-03A9-4A2E-BC32-B4AE9B1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uiPriority w:val="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uiPriority w:val="1"/>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8566</Words>
  <Characters>4883</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Ісаєнко</cp:lastModifiedBy>
  <cp:revision>7</cp:revision>
  <dcterms:created xsi:type="dcterms:W3CDTF">2025-05-07T05:47:00Z</dcterms:created>
  <dcterms:modified xsi:type="dcterms:W3CDTF">2025-05-08T09:55:00Z</dcterms:modified>
</cp:coreProperties>
</file>