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F176A" w14:textId="77777777" w:rsidR="00461443" w:rsidRDefault="00874046">
      <w:pPr>
        <w:spacing w:line="360" w:lineRule="auto"/>
        <w:jc w:val="right"/>
        <w:rPr>
          <w:rFonts w:ascii="Calibri" w:eastAsia="Calibri" w:hAnsi="Calibri" w:cs="Calibri"/>
          <w:b/>
        </w:rPr>
      </w:pPr>
      <w:r>
        <w:rPr>
          <w:rFonts w:ascii="Calibri" w:eastAsia="Calibri" w:hAnsi="Calibri" w:cs="Calibri"/>
          <w:sz w:val="16"/>
          <w:szCs w:val="16"/>
        </w:rPr>
        <w:t xml:space="preserve">                                                                        </w:t>
      </w:r>
      <w:r>
        <w:rPr>
          <w:rFonts w:ascii="Calibri" w:eastAsia="Calibri" w:hAnsi="Calibri" w:cs="Calibri"/>
          <w:noProof/>
          <w:sz w:val="16"/>
          <w:szCs w:val="16"/>
        </w:rPr>
        <w:drawing>
          <wp:inline distT="0" distB="0" distL="0" distR="0" wp14:anchorId="0C1AA6B6" wp14:editId="757A59F3">
            <wp:extent cx="2028825" cy="695325"/>
            <wp:effectExtent l="0" t="0" r="0" 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FE22CB3" w14:textId="77777777" w:rsidR="00461443" w:rsidRDefault="00461443">
      <w:pPr>
        <w:spacing w:line="360" w:lineRule="auto"/>
        <w:rPr>
          <w:rFonts w:ascii="Calibri" w:eastAsia="Calibri" w:hAnsi="Calibri" w:cs="Calibri"/>
          <w:b/>
        </w:rPr>
      </w:pPr>
    </w:p>
    <w:p w14:paraId="32D9BE26" w14:textId="77777777" w:rsidR="00461443" w:rsidRDefault="00461443">
      <w:pPr>
        <w:spacing w:line="360" w:lineRule="auto"/>
        <w:jc w:val="center"/>
        <w:rPr>
          <w:rFonts w:ascii="Calibri" w:eastAsia="Calibri" w:hAnsi="Calibri" w:cs="Calibri"/>
          <w:b/>
        </w:rPr>
      </w:pPr>
    </w:p>
    <w:p w14:paraId="66607997" w14:textId="2E28C1D0" w:rsidR="00461443" w:rsidRPr="004C0187" w:rsidRDefault="00874046" w:rsidP="004C0187">
      <w:pPr>
        <w:jc w:val="center"/>
        <w:rPr>
          <w:rFonts w:asciiTheme="majorHAnsi" w:eastAsiaTheme="minorHAnsi" w:hAnsiTheme="majorHAnsi" w:cstheme="majorHAnsi"/>
          <w:b/>
          <w:lang w:eastAsia="en-US"/>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консультанта </w:t>
      </w:r>
      <w:r w:rsidR="004C0187">
        <w:rPr>
          <w:rFonts w:ascii="Calibri" w:eastAsia="Calibri" w:hAnsi="Calibri" w:cs="Calibri"/>
          <w:b/>
        </w:rPr>
        <w:t xml:space="preserve">(керівник) </w:t>
      </w:r>
      <w:r w:rsidR="004C0187" w:rsidRPr="004C0187">
        <w:rPr>
          <w:rFonts w:asciiTheme="majorHAnsi" w:eastAsiaTheme="minorHAnsi" w:hAnsiTheme="majorHAnsi" w:cstheme="majorHAnsi"/>
          <w:b/>
          <w:lang w:eastAsia="en-US"/>
        </w:rPr>
        <w:t xml:space="preserve">регіональної </w:t>
      </w:r>
      <w:proofErr w:type="spellStart"/>
      <w:r w:rsidR="004C0187" w:rsidRPr="004C0187">
        <w:rPr>
          <w:rFonts w:asciiTheme="majorHAnsi" w:eastAsiaTheme="minorHAnsi" w:hAnsiTheme="majorHAnsi" w:cstheme="majorHAnsi"/>
          <w:b/>
          <w:lang w:eastAsia="en-US"/>
        </w:rPr>
        <w:t>мультидисциплінарної</w:t>
      </w:r>
      <w:proofErr w:type="spellEnd"/>
      <w:r w:rsidR="004C0187" w:rsidRPr="004C0187">
        <w:rPr>
          <w:rFonts w:asciiTheme="majorHAnsi" w:eastAsiaTheme="minorHAnsi" w:hAnsiTheme="majorHAnsi" w:cstheme="majorHAnsi"/>
          <w:b/>
          <w:lang w:eastAsia="en-US"/>
        </w:rPr>
        <w:t xml:space="preserve"> команди (МДК) у </w:t>
      </w:r>
      <w:r w:rsidR="00B84C21">
        <w:rPr>
          <w:rFonts w:asciiTheme="majorHAnsi" w:eastAsiaTheme="minorHAnsi" w:hAnsiTheme="majorHAnsi" w:cstheme="majorHAnsi"/>
          <w:b/>
          <w:lang w:eastAsia="en-US"/>
        </w:rPr>
        <w:t>Вінницькій</w:t>
      </w:r>
      <w:r w:rsidR="004C0187" w:rsidRPr="004C0187">
        <w:rPr>
          <w:rFonts w:asciiTheme="majorHAnsi" w:eastAsiaTheme="minorHAnsi" w:hAnsiTheme="majorHAnsi" w:cstheme="majorHAnsi"/>
          <w:b/>
          <w:lang w:eastAsia="en-US"/>
        </w:rPr>
        <w:t xml:space="preserve"> області</w:t>
      </w:r>
    </w:p>
    <w:p w14:paraId="1E258221" w14:textId="77777777" w:rsidR="00461443" w:rsidRDefault="00874046">
      <w:pPr>
        <w:jc w:val="center"/>
        <w:rPr>
          <w:rFonts w:ascii="Calibri" w:eastAsia="Calibri" w:hAnsi="Calibri" w:cs="Calibri"/>
          <w:b/>
        </w:rPr>
      </w:pPr>
      <w:r>
        <w:rPr>
          <w:rFonts w:ascii="Calibri" w:eastAsia="Calibri" w:hAnsi="Calibri" w:cs="Calibri"/>
          <w:b/>
        </w:rPr>
        <w:t xml:space="preserve">в рамках програми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1FFDF186" w14:textId="77777777" w:rsidR="00461443" w:rsidRDefault="00461443">
      <w:pPr>
        <w:pBdr>
          <w:top w:val="nil"/>
          <w:left w:val="nil"/>
          <w:bottom w:val="nil"/>
          <w:right w:val="nil"/>
          <w:between w:val="nil"/>
        </w:pBdr>
        <w:shd w:val="clear" w:color="auto" w:fill="FFFFFF"/>
        <w:jc w:val="center"/>
        <w:rPr>
          <w:rFonts w:ascii="Calibri" w:eastAsia="Calibri" w:hAnsi="Calibri" w:cs="Calibri"/>
          <w:b/>
          <w:color w:val="000000"/>
        </w:rPr>
      </w:pPr>
    </w:p>
    <w:p w14:paraId="160111D7" w14:textId="3956B2F7" w:rsidR="0099229D" w:rsidRPr="0099229D" w:rsidRDefault="00874046" w:rsidP="0099229D">
      <w:pPr>
        <w:jc w:val="both"/>
        <w:rPr>
          <w:rFonts w:asciiTheme="majorHAnsi" w:hAnsiTheme="majorHAnsi" w:cstheme="majorHAnsi"/>
          <w:b/>
        </w:rPr>
      </w:pPr>
      <w:bookmarkStart w:id="0" w:name="_heading=h.gjdgxs" w:colFirst="0" w:colLast="0"/>
      <w:bookmarkEnd w:id="0"/>
      <w:r>
        <w:rPr>
          <w:rFonts w:ascii="Calibri" w:eastAsia="Calibri" w:hAnsi="Calibri" w:cs="Calibri"/>
          <w:b/>
        </w:rPr>
        <w:t>Назва позиції:</w:t>
      </w:r>
      <w:r>
        <w:rPr>
          <w:b/>
        </w:rPr>
        <w:t xml:space="preserve"> </w:t>
      </w:r>
      <w:r w:rsidR="00D6450E" w:rsidRPr="001F118A">
        <w:rPr>
          <w:rFonts w:asciiTheme="majorHAnsi" w:hAnsiTheme="majorHAnsi" w:cstheme="majorHAnsi"/>
          <w:b/>
        </w:rPr>
        <w:t>Консультант</w:t>
      </w:r>
      <w:r w:rsidR="00D6450E">
        <w:rPr>
          <w:b/>
        </w:rPr>
        <w:t xml:space="preserve"> </w:t>
      </w:r>
      <w:r w:rsidR="0099229D" w:rsidRPr="0099229D">
        <w:rPr>
          <w:rFonts w:asciiTheme="majorHAnsi" w:eastAsiaTheme="minorHAnsi" w:hAnsiTheme="majorHAnsi" w:cstheme="majorHAnsi"/>
          <w:lang w:eastAsia="en-US"/>
        </w:rPr>
        <w:t>(к</w:t>
      </w:r>
      <w:r w:rsidR="0099229D" w:rsidRPr="0099229D">
        <w:rPr>
          <w:rFonts w:asciiTheme="majorHAnsi" w:eastAsiaTheme="minorHAnsi" w:hAnsiTheme="majorHAnsi" w:cstheme="majorHAnsi"/>
          <w:bCs/>
          <w:lang w:eastAsia="en-US"/>
        </w:rPr>
        <w:t xml:space="preserve">ерівник) регіональної </w:t>
      </w:r>
      <w:proofErr w:type="spellStart"/>
      <w:r w:rsidR="0099229D" w:rsidRPr="0099229D">
        <w:rPr>
          <w:rFonts w:asciiTheme="majorHAnsi" w:eastAsiaTheme="minorHAnsi" w:hAnsiTheme="majorHAnsi" w:cstheme="majorHAnsi"/>
          <w:bCs/>
          <w:lang w:eastAsia="en-US"/>
        </w:rPr>
        <w:t>мультидисциплінарної</w:t>
      </w:r>
      <w:proofErr w:type="spellEnd"/>
      <w:r w:rsidR="0099229D" w:rsidRPr="0099229D">
        <w:rPr>
          <w:rFonts w:asciiTheme="majorHAnsi" w:eastAsiaTheme="minorHAnsi" w:hAnsiTheme="majorHAnsi" w:cstheme="majorHAnsi"/>
          <w:bCs/>
          <w:lang w:eastAsia="en-US"/>
        </w:rPr>
        <w:t xml:space="preserve"> команди (МДК) у </w:t>
      </w:r>
      <w:r w:rsidR="00B84C21">
        <w:rPr>
          <w:rFonts w:asciiTheme="majorHAnsi" w:eastAsiaTheme="minorHAnsi" w:hAnsiTheme="majorHAnsi" w:cstheme="majorHAnsi"/>
          <w:bCs/>
          <w:lang w:eastAsia="en-US"/>
        </w:rPr>
        <w:t>Вінницькій</w:t>
      </w:r>
      <w:r w:rsidR="0099229D" w:rsidRPr="0099229D">
        <w:rPr>
          <w:rFonts w:asciiTheme="majorHAnsi" w:eastAsiaTheme="minorHAnsi" w:hAnsiTheme="majorHAnsi" w:cstheme="majorHAnsi"/>
          <w:bCs/>
          <w:lang w:eastAsia="en-US"/>
        </w:rPr>
        <w:t xml:space="preserve"> області</w:t>
      </w:r>
    </w:p>
    <w:p w14:paraId="3F368BF5" w14:textId="77777777" w:rsidR="00461443" w:rsidRDefault="00461443">
      <w:pPr>
        <w:shd w:val="clear" w:color="auto" w:fill="FFFFFF"/>
        <w:rPr>
          <w:rFonts w:ascii="Calibri" w:eastAsia="Calibri" w:hAnsi="Calibri" w:cs="Calibri"/>
          <w:b/>
          <w:color w:val="000000"/>
        </w:rPr>
      </w:pPr>
      <w:bookmarkStart w:id="1" w:name="_heading=h.30j0zll" w:colFirst="0" w:colLast="0"/>
      <w:bookmarkEnd w:id="1"/>
    </w:p>
    <w:p w14:paraId="2AA411F1" w14:textId="4E1C6EB1" w:rsidR="00461443" w:rsidRDefault="00874046">
      <w:pPr>
        <w:shd w:val="clear" w:color="auto" w:fill="FFFFFF"/>
        <w:rPr>
          <w:rFonts w:ascii="Calibri" w:eastAsia="Calibri" w:hAnsi="Calibri" w:cs="Calibri"/>
          <w:color w:val="000000"/>
        </w:rPr>
      </w:pPr>
      <w:r>
        <w:rPr>
          <w:rFonts w:ascii="Calibri" w:eastAsia="Calibri" w:hAnsi="Calibri" w:cs="Calibri"/>
          <w:b/>
          <w:color w:val="000000"/>
        </w:rPr>
        <w:t xml:space="preserve">Період надання послуг:  </w:t>
      </w:r>
      <w:r>
        <w:rPr>
          <w:rFonts w:ascii="Calibri" w:eastAsia="Calibri" w:hAnsi="Calibri" w:cs="Calibri"/>
          <w:color w:val="000000"/>
        </w:rPr>
        <w:t>вересень 2024</w:t>
      </w:r>
    </w:p>
    <w:p w14:paraId="73511F84" w14:textId="77777777" w:rsidR="00461443" w:rsidRDefault="00461443">
      <w:pPr>
        <w:jc w:val="both"/>
        <w:rPr>
          <w:b/>
        </w:rPr>
      </w:pPr>
    </w:p>
    <w:p w14:paraId="0A330A69" w14:textId="77777777" w:rsidR="00461443" w:rsidRDefault="00874046">
      <w:pPr>
        <w:spacing w:after="160"/>
        <w:rPr>
          <w:rFonts w:ascii="Calibri" w:eastAsia="Calibri" w:hAnsi="Calibri" w:cs="Calibri"/>
          <w:b/>
        </w:rPr>
      </w:pPr>
      <w:r>
        <w:rPr>
          <w:rFonts w:ascii="Calibri" w:eastAsia="Calibri" w:hAnsi="Calibri" w:cs="Calibri"/>
          <w:b/>
        </w:rPr>
        <w:t>Інформація щодо установи:</w:t>
      </w:r>
    </w:p>
    <w:p w14:paraId="63231092" w14:textId="77777777" w:rsidR="00461443" w:rsidRDefault="00874046">
      <w:pPr>
        <w:shd w:val="clear" w:color="auto" w:fill="FFFFFF"/>
        <w:jc w:val="both"/>
        <w:rPr>
          <w:rFonts w:ascii="Calibri" w:eastAsia="Calibri" w:hAnsi="Calibri" w:cs="Calibri"/>
          <w:b/>
        </w:rPr>
      </w:pPr>
      <w:r>
        <w:rPr>
          <w:rFonts w:ascii="Calibri" w:eastAsia="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33F943E" w14:textId="77777777" w:rsidR="00461443" w:rsidRDefault="00461443">
      <w:pPr>
        <w:shd w:val="clear" w:color="auto" w:fill="FFFFFF"/>
        <w:rPr>
          <w:rFonts w:ascii="Calibri" w:eastAsia="Calibri" w:hAnsi="Calibri" w:cs="Calibri"/>
          <w:b/>
        </w:rPr>
      </w:pPr>
    </w:p>
    <w:p w14:paraId="6BAC75C6" w14:textId="77777777" w:rsidR="001F118A" w:rsidRPr="004040CB" w:rsidRDefault="001F118A" w:rsidP="001F118A">
      <w:pPr>
        <w:shd w:val="clear" w:color="auto" w:fill="FFFFFF"/>
        <w:rPr>
          <w:rFonts w:asciiTheme="majorHAnsi" w:hAnsiTheme="majorHAnsi" w:cstheme="majorHAnsi"/>
        </w:rPr>
      </w:pPr>
      <w:r w:rsidRPr="004040CB">
        <w:rPr>
          <w:rFonts w:asciiTheme="majorHAnsi" w:hAnsiTheme="majorHAnsi" w:cstheme="majorHAnsi"/>
          <w:b/>
          <w:bCs/>
        </w:rPr>
        <w:t>Завдання</w:t>
      </w:r>
      <w:r w:rsidRPr="004040CB">
        <w:rPr>
          <w:rFonts w:asciiTheme="majorHAnsi" w:hAnsiTheme="majorHAnsi" w:cstheme="majorHAnsi"/>
        </w:rPr>
        <w:t>:</w:t>
      </w:r>
    </w:p>
    <w:p w14:paraId="522F244A" w14:textId="77777777" w:rsidR="001F118A" w:rsidRPr="004040CB" w:rsidRDefault="001F118A" w:rsidP="001F118A">
      <w:pPr>
        <w:shd w:val="clear" w:color="auto" w:fill="FFFFFF"/>
        <w:rPr>
          <w:rFonts w:asciiTheme="majorHAnsi" w:hAnsiTheme="majorHAnsi" w:cstheme="majorHAnsi"/>
        </w:rPr>
      </w:pPr>
    </w:p>
    <w:p w14:paraId="7590125B"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hAnsiTheme="majorHAnsi" w:cstheme="majorHAnsi"/>
        </w:rPr>
        <w:t>1</w:t>
      </w:r>
      <w:r w:rsidRPr="004040CB">
        <w:rPr>
          <w:rFonts w:asciiTheme="majorHAnsi" w:eastAsiaTheme="minorHAnsi" w:hAnsiTheme="majorHAnsi" w:cstheme="majorHAnsi"/>
          <w:lang w:eastAsia="en-US"/>
        </w:rPr>
        <w:t>. Пропонує заходи щодо забезпечення досягнення регіональних показників ефективного тестування на ВІЛ, набору нових пацієнтів на антиретровірусну терапію (далі – АРТ), їх утриманню в лікуванні та досягненні невизначального рівня вірусного навантаження.</w:t>
      </w:r>
    </w:p>
    <w:p w14:paraId="331D2758"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2. Пропонує заходи щодо здійснення співпраці з питань ВІЛ-інфекції на регіональному рівні між органами виконавчої влади, медичними закладами, неурядовими організаціями, зокрема щодо поліпшення тестування на ВІЛ та надання допомоги людям, які живуть з ВІЛ/СНІД (далі – ЛЖВ).</w:t>
      </w:r>
    </w:p>
    <w:p w14:paraId="007B1F3C"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 xml:space="preserve">3. Здійснює візити технічної підтримки до закладів охорони здоров'я щодо оцінки надання послуг з тестування на ВІЛ та медичних послуг ЛЖВ. </w:t>
      </w:r>
    </w:p>
    <w:p w14:paraId="0E69E01F"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4. Послуги з підготовки рекомендацій за результатами здійсненої оцінки надання послуг з тестування на ВІЛ та медичних послуг ЛЖВ.</w:t>
      </w:r>
    </w:p>
    <w:p w14:paraId="0EC7B5E5"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 xml:space="preserve">5. Консультує працівників медичних закладів щодо усунення проблем, які були виявлені під час проведення оцінки надання послуг з тестування на ВІЛ та медичних послуг ЛЖВ.  </w:t>
      </w:r>
    </w:p>
    <w:p w14:paraId="1E99CCC0"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hAnsiTheme="majorHAnsi" w:cstheme="majorHAnsi"/>
        </w:rPr>
        <w:t>6</w:t>
      </w:r>
      <w:r w:rsidRPr="004040CB">
        <w:rPr>
          <w:rFonts w:asciiTheme="majorHAnsi" w:eastAsiaTheme="minorHAnsi" w:hAnsiTheme="majorHAnsi" w:cstheme="majorHAnsi"/>
          <w:lang w:eastAsia="en-US"/>
        </w:rPr>
        <w:t>. Консультує з питань підготовки проектів документів щодо надання медичних послуг ЛЖВ (стандартних операційних процедур, оновлений маршрут пацієнта тощо) та пропонує заходи щодо забезпечення їх імплементації на регіональному рівні.</w:t>
      </w:r>
    </w:p>
    <w:p w14:paraId="0D50A693"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lastRenderedPageBreak/>
        <w:t xml:space="preserve">7. Надає послуги з питань організації збору регіональних даних щодо кількості, проведених тестувань на ВІЛ та призначеного лікування ВІЛ-інфікованим </w:t>
      </w:r>
    </w:p>
    <w:p w14:paraId="6A1315CD"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 xml:space="preserve">8. Послуги з підготовки узагальненої оперативної інформації, аналітичних матеріалів щодо надання медичних послуг ЛЖВ на регіональному рівні, зокрема під час воєнного стану. </w:t>
      </w:r>
    </w:p>
    <w:p w14:paraId="79384B19" w14:textId="77777777" w:rsidR="001F118A" w:rsidRPr="004040CB" w:rsidRDefault="001F118A" w:rsidP="001F118A">
      <w:pPr>
        <w:shd w:val="clear" w:color="auto" w:fill="FFFFFF"/>
        <w:rPr>
          <w:rFonts w:asciiTheme="majorHAnsi" w:hAnsiTheme="majorHAnsi" w:cstheme="majorHAnsi"/>
          <w:b/>
        </w:rPr>
      </w:pPr>
    </w:p>
    <w:p w14:paraId="7FA5FCB5" w14:textId="77777777" w:rsidR="001F118A" w:rsidRPr="004040CB" w:rsidRDefault="001F118A" w:rsidP="001F118A">
      <w:pPr>
        <w:shd w:val="clear" w:color="auto" w:fill="FFFFFF"/>
        <w:rPr>
          <w:rFonts w:asciiTheme="majorHAnsi" w:hAnsiTheme="majorHAnsi" w:cstheme="majorHAnsi"/>
          <w:b/>
          <w:bCs/>
        </w:rPr>
      </w:pPr>
      <w:r w:rsidRPr="004040CB">
        <w:rPr>
          <w:rFonts w:asciiTheme="majorHAnsi" w:hAnsiTheme="majorHAnsi" w:cstheme="majorHAnsi"/>
          <w:b/>
        </w:rPr>
        <w:t>  </w:t>
      </w:r>
      <w:r w:rsidRPr="004040CB">
        <w:rPr>
          <w:rFonts w:asciiTheme="majorHAnsi" w:hAnsiTheme="majorHAnsi" w:cstheme="majorHAnsi"/>
          <w:b/>
          <w:bCs/>
        </w:rPr>
        <w:t>Вимоги до професійної компетентності:</w:t>
      </w:r>
    </w:p>
    <w:p w14:paraId="1DDCAB0F" w14:textId="77777777" w:rsidR="001F118A" w:rsidRPr="004040CB" w:rsidRDefault="001F118A" w:rsidP="001F118A">
      <w:pPr>
        <w:shd w:val="clear" w:color="auto" w:fill="FFFFFF"/>
        <w:rPr>
          <w:rFonts w:asciiTheme="majorHAnsi" w:hAnsiTheme="majorHAnsi" w:cstheme="majorHAnsi"/>
          <w:b/>
          <w:bCs/>
        </w:rPr>
      </w:pPr>
    </w:p>
    <w:p w14:paraId="359B294E"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Медична освіта (спеціаліст, магістр)</w:t>
      </w:r>
    </w:p>
    <w:p w14:paraId="1C8C5A6C"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Досвід роботи у сфері</w:t>
      </w:r>
      <w:r w:rsidRPr="004040CB">
        <w:rPr>
          <w:rFonts w:asciiTheme="majorHAnsi" w:eastAsiaTheme="minorHAnsi" w:hAnsiTheme="majorHAnsi" w:cstheme="majorHAnsi"/>
          <w:lang w:val="uk-UA"/>
        </w:rPr>
        <w:t xml:space="preserve"> протидії у </w:t>
      </w:r>
      <w:r w:rsidRPr="004040CB">
        <w:rPr>
          <w:rFonts w:asciiTheme="majorHAnsi" w:hAnsiTheme="majorHAnsi" w:cstheme="majorHAnsi"/>
          <w:bCs/>
          <w:lang w:val="uk-UA"/>
        </w:rPr>
        <w:t>ВІЛ- інфекції буде перевагою</w:t>
      </w:r>
    </w:p>
    <w:p w14:paraId="4F75A6D8"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Досвід роботи в медичній галузі не менше 3 років</w:t>
      </w:r>
    </w:p>
    <w:p w14:paraId="6F8E7C7D"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Знання нормативно-правової бази з питань ВІЛ-інфекції/СНІДу</w:t>
      </w:r>
    </w:p>
    <w:p w14:paraId="484AC750"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 xml:space="preserve">Базовий рівень володіння комп’ютером (робота з MS Office, </w:t>
      </w:r>
      <w:r w:rsidRPr="004040CB">
        <w:rPr>
          <w:rFonts w:asciiTheme="majorHAnsi" w:hAnsiTheme="majorHAnsi" w:cstheme="majorHAnsi"/>
          <w:bCs/>
          <w:lang w:val="en-US"/>
        </w:rPr>
        <w:t>Word</w:t>
      </w:r>
      <w:r w:rsidRPr="004040CB">
        <w:rPr>
          <w:rFonts w:asciiTheme="majorHAnsi" w:hAnsiTheme="majorHAnsi" w:cstheme="majorHAnsi"/>
          <w:bCs/>
          <w:lang w:val="uk-UA"/>
        </w:rPr>
        <w:t>)</w:t>
      </w:r>
    </w:p>
    <w:p w14:paraId="77CD244C"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Чітке дотримання термінів виконання завдань</w:t>
      </w:r>
    </w:p>
    <w:p w14:paraId="13F66874" w14:textId="77777777" w:rsidR="001F118A" w:rsidRPr="004040CB" w:rsidRDefault="001F118A" w:rsidP="001F118A">
      <w:pPr>
        <w:rPr>
          <w:rFonts w:asciiTheme="majorHAnsi" w:hAnsiTheme="majorHAnsi" w:cstheme="majorHAnsi"/>
        </w:rPr>
      </w:pPr>
    </w:p>
    <w:p w14:paraId="6F11F2E5" w14:textId="7D1F0961" w:rsidR="001F118A" w:rsidRPr="004040CB" w:rsidRDefault="001F118A" w:rsidP="001F118A">
      <w:pPr>
        <w:jc w:val="both"/>
        <w:rPr>
          <w:rFonts w:asciiTheme="majorHAnsi" w:eastAsiaTheme="minorHAnsi" w:hAnsiTheme="majorHAnsi" w:cstheme="majorHAnsi"/>
          <w:b/>
          <w:lang w:eastAsia="en-US"/>
        </w:rPr>
      </w:pPr>
      <w:r w:rsidRPr="004040CB">
        <w:rPr>
          <w:rFonts w:asciiTheme="majorHAnsi" w:hAnsiTheme="majorHAnsi" w:cstheme="majorHAnsi"/>
          <w:b/>
        </w:rPr>
        <w:t>Резюме мають бути надіслані електронною поштою на електронну адресу: vacancies@phc.org.ua.</w:t>
      </w:r>
      <w:r w:rsidRPr="004040CB">
        <w:rPr>
          <w:rFonts w:asciiTheme="majorHAnsi" w:hAnsiTheme="majorHAnsi" w:cstheme="majorHAnsi"/>
        </w:rPr>
        <w:t xml:space="preserve">  В темі листа, будь ласка, зазначте номер та назву вакансії: </w:t>
      </w:r>
      <w:r w:rsidRPr="004040CB">
        <w:rPr>
          <w:rFonts w:asciiTheme="majorHAnsi" w:hAnsiTheme="majorHAnsi" w:cstheme="majorHAnsi"/>
          <w:b/>
        </w:rPr>
        <w:t>«</w:t>
      </w:r>
      <w:r w:rsidR="00506F11">
        <w:rPr>
          <w:rFonts w:asciiTheme="majorHAnsi" w:hAnsiTheme="majorHAnsi" w:cstheme="majorHAnsi"/>
          <w:b/>
        </w:rPr>
        <w:t xml:space="preserve">378-2024 </w:t>
      </w:r>
      <w:r w:rsidRPr="004040CB">
        <w:rPr>
          <w:rFonts w:asciiTheme="majorHAnsi" w:eastAsiaTheme="minorHAnsi" w:hAnsiTheme="majorHAnsi" w:cstheme="majorHAnsi"/>
          <w:b/>
          <w:lang w:eastAsia="en-US"/>
        </w:rPr>
        <w:t xml:space="preserve">Консультант (керівник) регіональної </w:t>
      </w:r>
      <w:proofErr w:type="spellStart"/>
      <w:r w:rsidRPr="004040CB">
        <w:rPr>
          <w:rFonts w:asciiTheme="majorHAnsi" w:eastAsiaTheme="minorHAnsi" w:hAnsiTheme="majorHAnsi" w:cstheme="majorHAnsi"/>
          <w:b/>
          <w:lang w:eastAsia="en-US"/>
        </w:rPr>
        <w:t>мультидисциплінарної</w:t>
      </w:r>
      <w:proofErr w:type="spellEnd"/>
      <w:r w:rsidRPr="004040CB">
        <w:rPr>
          <w:rFonts w:asciiTheme="majorHAnsi" w:eastAsiaTheme="minorHAnsi" w:hAnsiTheme="majorHAnsi" w:cstheme="majorHAnsi"/>
          <w:b/>
          <w:lang w:eastAsia="en-US"/>
        </w:rPr>
        <w:t xml:space="preserve"> команди (МДК) у </w:t>
      </w:r>
      <w:r w:rsidR="00B84C21">
        <w:rPr>
          <w:rFonts w:asciiTheme="majorHAnsi" w:eastAsiaTheme="minorHAnsi" w:hAnsiTheme="majorHAnsi" w:cstheme="majorHAnsi"/>
          <w:b/>
          <w:lang w:eastAsia="en-US"/>
        </w:rPr>
        <w:t>Вінницькій</w:t>
      </w:r>
      <w:r w:rsidRPr="004040CB">
        <w:rPr>
          <w:rFonts w:asciiTheme="majorHAnsi" w:eastAsiaTheme="minorHAnsi" w:hAnsiTheme="majorHAnsi" w:cstheme="majorHAnsi"/>
          <w:b/>
          <w:lang w:eastAsia="en-US"/>
        </w:rPr>
        <w:t xml:space="preserve"> області»</w:t>
      </w:r>
    </w:p>
    <w:p w14:paraId="1EA02358" w14:textId="77777777" w:rsidR="001F118A" w:rsidRPr="004040CB" w:rsidRDefault="001F118A" w:rsidP="001F118A">
      <w:pPr>
        <w:jc w:val="both"/>
        <w:rPr>
          <w:rFonts w:asciiTheme="majorHAnsi" w:hAnsiTheme="majorHAnsi" w:cstheme="majorHAnsi"/>
          <w:b/>
        </w:rPr>
      </w:pPr>
    </w:p>
    <w:p w14:paraId="0078AD08" w14:textId="0AA360E1" w:rsidR="001F118A" w:rsidRPr="004040CB" w:rsidRDefault="001F118A" w:rsidP="001F118A">
      <w:pPr>
        <w:jc w:val="both"/>
        <w:rPr>
          <w:rFonts w:asciiTheme="majorHAnsi" w:hAnsiTheme="majorHAnsi" w:cstheme="majorHAnsi"/>
          <w:b/>
        </w:rPr>
      </w:pPr>
      <w:r w:rsidRPr="004040CB">
        <w:rPr>
          <w:rFonts w:asciiTheme="majorHAnsi" w:hAnsiTheme="majorHAnsi" w:cstheme="majorHAnsi"/>
          <w:b/>
        </w:rPr>
        <w:t xml:space="preserve">Термін подання документів – до </w:t>
      </w:r>
      <w:r w:rsidR="00506F11">
        <w:rPr>
          <w:rFonts w:asciiTheme="majorHAnsi" w:hAnsiTheme="majorHAnsi" w:cstheme="majorHAnsi"/>
          <w:b/>
          <w:lang w:val="ru-RU"/>
        </w:rPr>
        <w:t>28</w:t>
      </w:r>
      <w:bookmarkStart w:id="2" w:name="_GoBack"/>
      <w:bookmarkEnd w:id="2"/>
      <w:r w:rsidRPr="004040CB">
        <w:rPr>
          <w:rFonts w:asciiTheme="majorHAnsi" w:hAnsiTheme="majorHAnsi" w:cstheme="majorHAnsi"/>
          <w:b/>
        </w:rPr>
        <w:t xml:space="preserve"> </w:t>
      </w:r>
      <w:r w:rsidR="00B84C21">
        <w:rPr>
          <w:rFonts w:asciiTheme="majorHAnsi" w:hAnsiTheme="majorHAnsi" w:cstheme="majorHAnsi"/>
          <w:b/>
        </w:rPr>
        <w:t>серпня</w:t>
      </w:r>
      <w:r w:rsidRPr="004040CB">
        <w:rPr>
          <w:rFonts w:asciiTheme="majorHAnsi" w:hAnsiTheme="majorHAnsi" w:cstheme="majorHAnsi"/>
          <w:b/>
        </w:rPr>
        <w:t xml:space="preserve"> 202</w:t>
      </w:r>
      <w:r w:rsidR="004833A8">
        <w:rPr>
          <w:rFonts w:asciiTheme="majorHAnsi" w:hAnsiTheme="majorHAnsi" w:cstheme="majorHAnsi"/>
          <w:b/>
        </w:rPr>
        <w:t>4</w:t>
      </w:r>
      <w:r w:rsidRPr="004040CB">
        <w:rPr>
          <w:rFonts w:asciiTheme="majorHAnsi" w:hAnsiTheme="majorHAnsi" w:cstheme="majorHAnsi"/>
          <w:b/>
        </w:rPr>
        <w:t xml:space="preserve"> року.</w:t>
      </w:r>
    </w:p>
    <w:p w14:paraId="3092B904" w14:textId="77777777" w:rsidR="001F118A" w:rsidRPr="004040CB" w:rsidRDefault="001F118A" w:rsidP="001F118A">
      <w:pPr>
        <w:jc w:val="both"/>
        <w:rPr>
          <w:rFonts w:asciiTheme="majorHAnsi" w:hAnsiTheme="majorHAnsi" w:cstheme="majorHAnsi"/>
        </w:rPr>
      </w:pPr>
    </w:p>
    <w:p w14:paraId="07D08F45" w14:textId="77777777" w:rsidR="001F118A" w:rsidRPr="004040CB" w:rsidRDefault="001F118A" w:rsidP="001F118A">
      <w:pPr>
        <w:jc w:val="both"/>
        <w:rPr>
          <w:rFonts w:asciiTheme="majorHAnsi" w:eastAsia="Calibri" w:hAnsiTheme="majorHAnsi" w:cstheme="majorHAnsi"/>
          <w:color w:val="000000"/>
        </w:rPr>
      </w:pPr>
      <w:r w:rsidRPr="004040CB">
        <w:rPr>
          <w:rFonts w:asciiTheme="majorHAnsi" w:eastAsia="Calibri" w:hAnsiTheme="majorHAnsi" w:cstheme="maj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7150D9D" w14:textId="77777777" w:rsidR="001F118A" w:rsidRPr="004040CB" w:rsidRDefault="001F118A" w:rsidP="001F118A">
      <w:pPr>
        <w:jc w:val="both"/>
        <w:rPr>
          <w:rFonts w:asciiTheme="majorHAnsi" w:eastAsia="Calibri" w:hAnsiTheme="majorHAnsi" w:cstheme="majorHAnsi"/>
          <w:color w:val="000000"/>
        </w:rPr>
      </w:pPr>
    </w:p>
    <w:p w14:paraId="2DB8236E" w14:textId="77777777" w:rsidR="001F118A" w:rsidRPr="004040CB" w:rsidRDefault="001F118A" w:rsidP="001F118A">
      <w:pPr>
        <w:jc w:val="both"/>
        <w:rPr>
          <w:rFonts w:asciiTheme="majorHAnsi" w:hAnsiTheme="majorHAnsi" w:cstheme="majorHAnsi"/>
        </w:rPr>
      </w:pPr>
      <w:r w:rsidRPr="004040CB">
        <w:rPr>
          <w:rFonts w:asciiTheme="majorHAnsi" w:eastAsia="Calibri" w:hAnsiTheme="majorHAnsi" w:cstheme="maj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Pr="004040CB">
        <w:rPr>
          <w:rFonts w:asciiTheme="majorHAnsi" w:hAnsiTheme="majorHAnsi" w:cstheme="majorHAnsi"/>
        </w:rPr>
        <w:t>.</w:t>
      </w:r>
    </w:p>
    <w:p w14:paraId="7B1C8523" w14:textId="77777777" w:rsidR="004040CB" w:rsidRDefault="004040CB">
      <w:pPr>
        <w:shd w:val="clear" w:color="auto" w:fill="FFFFFF"/>
        <w:rPr>
          <w:rFonts w:ascii="Calibri" w:eastAsia="Calibri" w:hAnsi="Calibri" w:cs="Calibri"/>
          <w:b/>
        </w:rPr>
      </w:pPr>
    </w:p>
    <w:p w14:paraId="15D11C32" w14:textId="77777777" w:rsidR="004040CB" w:rsidRDefault="004040CB">
      <w:pPr>
        <w:shd w:val="clear" w:color="auto" w:fill="FFFFFF"/>
        <w:rPr>
          <w:rFonts w:ascii="Calibri" w:eastAsia="Calibri" w:hAnsi="Calibri" w:cs="Calibri"/>
          <w:b/>
        </w:rPr>
      </w:pPr>
    </w:p>
    <w:p w14:paraId="56855ACB" w14:textId="77777777" w:rsidR="004040CB" w:rsidRDefault="004040CB">
      <w:pPr>
        <w:shd w:val="clear" w:color="auto" w:fill="FFFFFF"/>
        <w:rPr>
          <w:rFonts w:ascii="Calibri" w:eastAsia="Calibri" w:hAnsi="Calibri" w:cs="Calibri"/>
          <w:b/>
        </w:rPr>
      </w:pPr>
    </w:p>
    <w:p w14:paraId="7097CC22" w14:textId="77777777" w:rsidR="004040CB" w:rsidRDefault="004040CB">
      <w:pPr>
        <w:shd w:val="clear" w:color="auto" w:fill="FFFFFF"/>
        <w:rPr>
          <w:rFonts w:ascii="Calibri" w:eastAsia="Calibri" w:hAnsi="Calibri" w:cs="Calibri"/>
          <w:b/>
        </w:rPr>
      </w:pPr>
    </w:p>
    <w:p w14:paraId="411CE219" w14:textId="7AB57892" w:rsidR="00461443" w:rsidRDefault="00461443">
      <w:pPr>
        <w:jc w:val="both"/>
        <w:rPr>
          <w:rFonts w:ascii="Calibri" w:eastAsia="Calibri" w:hAnsi="Calibri" w:cs="Calibri"/>
          <w:b/>
        </w:rPr>
      </w:pPr>
    </w:p>
    <w:p w14:paraId="1EDF68C2" w14:textId="77777777" w:rsidR="003B2B7F" w:rsidRDefault="003B2B7F">
      <w:pPr>
        <w:jc w:val="both"/>
        <w:rPr>
          <w:rFonts w:ascii="Calibri" w:eastAsia="Calibri" w:hAnsi="Calibri" w:cs="Calibri"/>
        </w:rPr>
      </w:pPr>
    </w:p>
    <w:sectPr w:rsidR="003B2B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DF21F72"/>
    <w:multiLevelType w:val="multilevel"/>
    <w:tmpl w:val="0B761A4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7E3644D5"/>
    <w:multiLevelType w:val="multilevel"/>
    <w:tmpl w:val="A9FCC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43"/>
    <w:rsid w:val="00190121"/>
    <w:rsid w:val="001F118A"/>
    <w:rsid w:val="002D692F"/>
    <w:rsid w:val="003B2B7F"/>
    <w:rsid w:val="004040CB"/>
    <w:rsid w:val="0044753A"/>
    <w:rsid w:val="0045682D"/>
    <w:rsid w:val="00461443"/>
    <w:rsid w:val="004833A8"/>
    <w:rsid w:val="004C0187"/>
    <w:rsid w:val="00506F11"/>
    <w:rsid w:val="006A46C2"/>
    <w:rsid w:val="00836C49"/>
    <w:rsid w:val="00874046"/>
    <w:rsid w:val="00926759"/>
    <w:rsid w:val="0097071F"/>
    <w:rsid w:val="0099229D"/>
    <w:rsid w:val="00B73DA8"/>
    <w:rsid w:val="00B84C21"/>
    <w:rsid w:val="00D33C43"/>
    <w:rsid w:val="00D6450E"/>
    <w:rsid w:val="00F552E5"/>
    <w:rsid w:val="00F61659"/>
    <w:rsid w:val="00FC7CE9"/>
    <w:rsid w:val="00FF6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30330"/>
  <w15:docId w15:val="{B078386A-35BB-4A89-A77D-F8CBA577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1F118A"/>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HWAPdOkVPQU2Huy7Qub8d6YZkw==">CgMxLjAyCGguZ2pkZ3hzMgloLjMwajB6bGw4AHIhMUJkczFSeEF5QXJjbEg0NDZlS253dENUSHZ5aHJOcXJs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525</Words>
  <Characters>3881</Characters>
  <Application>Microsoft Office Word</Application>
  <DocSecurity>0</DocSecurity>
  <Lines>32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PHC01</dc:creator>
  <cp:lastModifiedBy>i.dringova</cp:lastModifiedBy>
  <cp:revision>14</cp:revision>
  <dcterms:created xsi:type="dcterms:W3CDTF">2024-04-03T08:44:00Z</dcterms:created>
  <dcterms:modified xsi:type="dcterms:W3CDTF">2024-08-21T10:15:00Z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