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lang w:eastAsia="uk-UA"/>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DBA575B"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«Центр громадського здоров’я Міністерства охорони здоров’я України» оголошує конкурс для відбору</w:t>
      </w:r>
      <w:r w:rsidR="00701BB2">
        <w:rPr>
          <w:rFonts w:ascii="Calibri" w:eastAsia="Calibri" w:hAnsi="Calibri" w:cs="Calibri"/>
          <w:b/>
        </w:rPr>
        <w:t xml:space="preserve"> лікаря</w:t>
      </w:r>
      <w:r w:rsidR="000F60D1">
        <w:rPr>
          <w:rFonts w:ascii="Calibri" w:eastAsia="Calibri" w:hAnsi="Calibri" w:cs="Calibri"/>
          <w:b/>
        </w:rPr>
        <w:t>-</w:t>
      </w:r>
      <w:r w:rsidR="00701BB2">
        <w:rPr>
          <w:rFonts w:ascii="Calibri" w:eastAsia="Calibri" w:hAnsi="Calibri" w:cs="Calibri"/>
          <w:b/>
        </w:rPr>
        <w:t>інфекціоніста</w:t>
      </w:r>
      <w:r w:rsidR="003A0062">
        <w:rPr>
          <w:rFonts w:ascii="Calibri" w:eastAsia="Calibri" w:hAnsi="Calibri" w:cs="Calibri"/>
          <w:b/>
        </w:rPr>
        <w:t xml:space="preserve"> </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774E7F">
      <w:pPr>
        <w:ind w:left="142"/>
        <w:jc w:val="center"/>
        <w:rPr>
          <w:rFonts w:ascii="Calibri" w:eastAsia="Calibri" w:hAnsi="Calibri" w:cs="Calibri"/>
          <w:b/>
          <w:color w:val="000000"/>
        </w:rPr>
      </w:pPr>
    </w:p>
    <w:p w14:paraId="5AD23183" w14:textId="4534027E" w:rsidR="007A506A" w:rsidRDefault="006518AD" w:rsidP="00774E7F">
      <w:pPr>
        <w:ind w:left="142"/>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r w:rsidR="000B479A">
        <w:rPr>
          <w:rFonts w:ascii="Calibri" w:eastAsia="Calibri" w:hAnsi="Calibri" w:cs="Calibri"/>
        </w:rPr>
        <w:t>Лікар інфекціоніст</w:t>
      </w:r>
    </w:p>
    <w:p w14:paraId="4CC25D42" w14:textId="77777777" w:rsidR="007A506A" w:rsidRDefault="007A506A" w:rsidP="00774E7F">
      <w:pPr>
        <w:ind w:left="142"/>
        <w:jc w:val="both"/>
        <w:rPr>
          <w:rFonts w:ascii="Calibri" w:eastAsia="Calibri" w:hAnsi="Calibri" w:cs="Calibri"/>
          <w:b/>
        </w:rPr>
      </w:pPr>
    </w:p>
    <w:p w14:paraId="5230D82C" w14:textId="2424B0EA" w:rsidR="006F56FD" w:rsidRPr="00B23A55" w:rsidRDefault="00B23A55" w:rsidP="00774E7F">
      <w:pPr>
        <w:shd w:val="clear" w:color="auto" w:fill="FFFFFF"/>
        <w:ind w:left="142"/>
        <w:rPr>
          <w:rFonts w:ascii="Calibri" w:hAnsi="Calibri" w:cs="Calibri"/>
          <w:color w:val="000000"/>
        </w:rPr>
      </w:pPr>
      <w:bookmarkStart w:id="1" w:name="_Hlk150265318"/>
      <w:r w:rsidRPr="00522917">
        <w:rPr>
          <w:rFonts w:ascii="Calibri" w:hAnsi="Calibri" w:cs="Calibri"/>
          <w:b/>
          <w:bCs/>
          <w:color w:val="000000"/>
        </w:rPr>
        <w:t xml:space="preserve">Зайнятість: </w:t>
      </w:r>
      <w:r w:rsidRPr="00522917">
        <w:rPr>
          <w:rFonts w:ascii="Calibri" w:hAnsi="Calibri" w:cs="Calibri"/>
          <w:bCs/>
          <w:color w:val="000000"/>
        </w:rPr>
        <w:t>повна</w:t>
      </w:r>
    </w:p>
    <w:bookmarkEnd w:id="1"/>
    <w:p w14:paraId="36E1F8A9" w14:textId="77777777" w:rsidR="006F56FD" w:rsidRPr="00724820" w:rsidRDefault="006F56FD" w:rsidP="00774E7F">
      <w:pPr>
        <w:ind w:left="142"/>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774E7F">
      <w:pPr>
        <w:ind w:left="142"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w:t>
      </w:r>
      <w:bookmarkStart w:id="2" w:name="_GoBack"/>
      <w:bookmarkEnd w:id="2"/>
      <w:r w:rsidRPr="00724820">
        <w:rPr>
          <w:rFonts w:ascii="Calibri" w:hAnsi="Calibri" w:cs="Calibri"/>
          <w:lang w:eastAsia="en-US"/>
        </w:rPr>
        <w:t>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rsidP="00774E7F">
      <w:pPr>
        <w:shd w:val="clear" w:color="auto" w:fill="FFFFFF"/>
        <w:ind w:left="142"/>
        <w:jc w:val="both"/>
        <w:rPr>
          <w:rFonts w:ascii="Calibri" w:eastAsia="Calibri" w:hAnsi="Calibri" w:cs="Calibri"/>
          <w:b/>
        </w:rPr>
      </w:pPr>
    </w:p>
    <w:p w14:paraId="5440377D" w14:textId="55B94D62" w:rsidR="006F56FD" w:rsidRPr="008265BA" w:rsidRDefault="007A4A0E" w:rsidP="00774E7F">
      <w:pPr>
        <w:shd w:val="clear" w:color="auto" w:fill="FFFFFF"/>
        <w:ind w:left="142"/>
        <w:rPr>
          <w:rFonts w:ascii="Calibri" w:hAnsi="Calibri" w:cs="Calibri"/>
          <w:color w:val="000000"/>
        </w:rPr>
      </w:pPr>
      <w:r w:rsidRPr="00522917">
        <w:rPr>
          <w:rFonts w:ascii="Calibri" w:hAnsi="Calibri" w:cs="Calibri"/>
          <w:b/>
          <w:bCs/>
          <w:color w:val="000000"/>
        </w:rPr>
        <w:t>Обов’язки</w:t>
      </w:r>
      <w:r w:rsidR="006F56FD" w:rsidRPr="00522917">
        <w:rPr>
          <w:rFonts w:ascii="Calibri" w:hAnsi="Calibri" w:cs="Calibri"/>
          <w:color w:val="000000"/>
        </w:rPr>
        <w:t>:</w:t>
      </w:r>
    </w:p>
    <w:p w14:paraId="14B82D99" w14:textId="38E5AA7F" w:rsidR="00300E02" w:rsidRPr="00B23A55" w:rsidRDefault="00300E02" w:rsidP="00300E02">
      <w:pPr>
        <w:pStyle w:val="a4"/>
        <w:shd w:val="clear" w:color="auto" w:fill="FFFFFF"/>
        <w:jc w:val="both"/>
        <w:rPr>
          <w:rFonts w:cs="Calibri"/>
        </w:rPr>
      </w:pPr>
    </w:p>
    <w:p w14:paraId="60106393" w14:textId="05D34AA5" w:rsidR="003A0062" w:rsidRPr="00B23A55" w:rsidRDefault="003A0062" w:rsidP="003A0062">
      <w:pPr>
        <w:pStyle w:val="a4"/>
        <w:numPr>
          <w:ilvl w:val="0"/>
          <w:numId w:val="4"/>
        </w:numPr>
        <w:shd w:val="clear" w:color="auto" w:fill="FFFFFF"/>
        <w:jc w:val="both"/>
        <w:rPr>
          <w:rFonts w:cs="Calibri"/>
          <w:sz w:val="24"/>
          <w:szCs w:val="24"/>
        </w:rPr>
      </w:pPr>
      <w:r w:rsidRPr="00B23A55">
        <w:rPr>
          <w:rFonts w:cs="Calibri"/>
          <w:sz w:val="24"/>
          <w:szCs w:val="24"/>
        </w:rPr>
        <w:t>Проведення організаційно-методичної, аналітично-інформаційної, профілактично-просвітницької та консультативної діяльності з питань профілактики інфекцій та інфекційного контролю.</w:t>
      </w:r>
    </w:p>
    <w:p w14:paraId="6FC8E341" w14:textId="5A5017C9" w:rsidR="003A0062" w:rsidRPr="00B23A55" w:rsidRDefault="003A0062" w:rsidP="003A0062">
      <w:pPr>
        <w:pStyle w:val="a4"/>
        <w:numPr>
          <w:ilvl w:val="0"/>
          <w:numId w:val="4"/>
        </w:numPr>
        <w:shd w:val="clear" w:color="auto" w:fill="FFFFFF"/>
        <w:jc w:val="both"/>
        <w:rPr>
          <w:rFonts w:cs="Calibri"/>
          <w:sz w:val="24"/>
          <w:szCs w:val="24"/>
        </w:rPr>
      </w:pPr>
      <w:r w:rsidRPr="00B23A55">
        <w:rPr>
          <w:rFonts w:cs="Calibri"/>
          <w:sz w:val="24"/>
          <w:szCs w:val="24"/>
        </w:rPr>
        <w:t>Проведення заходів з моніторингу та епідеміологічного нагляду за інфекційними хворобами, пов’язаними з наданням медичної допомоги, в тому числі викликаними мікроорганізмами з антимікробною резистентністю.</w:t>
      </w:r>
    </w:p>
    <w:p w14:paraId="08C32130" w14:textId="55B6381A" w:rsidR="003A0062" w:rsidRPr="00B23A55" w:rsidRDefault="003A0062" w:rsidP="003A0062">
      <w:pPr>
        <w:pStyle w:val="a4"/>
        <w:numPr>
          <w:ilvl w:val="0"/>
          <w:numId w:val="4"/>
        </w:numPr>
        <w:shd w:val="clear" w:color="auto" w:fill="FFFFFF"/>
        <w:jc w:val="both"/>
        <w:rPr>
          <w:rFonts w:cs="Calibri"/>
          <w:sz w:val="24"/>
          <w:szCs w:val="24"/>
        </w:rPr>
      </w:pPr>
      <w:r w:rsidRPr="00B23A55">
        <w:rPr>
          <w:rFonts w:cs="Calibri"/>
          <w:sz w:val="24"/>
          <w:szCs w:val="24"/>
        </w:rPr>
        <w:t>Організація роботи системи обліку, реєстрації та звітності щодо інфекційних хвороб, пов’язаних з наданням медичної допомоги, в тому числі викликаних мікроорганізмами з антимікробною резистентністю.</w:t>
      </w:r>
    </w:p>
    <w:p w14:paraId="40DCE98E" w14:textId="53631293" w:rsidR="003A0062" w:rsidRPr="00B23A55" w:rsidRDefault="003A0062" w:rsidP="003A0062">
      <w:pPr>
        <w:pStyle w:val="a4"/>
        <w:numPr>
          <w:ilvl w:val="0"/>
          <w:numId w:val="4"/>
        </w:numPr>
        <w:shd w:val="clear" w:color="auto" w:fill="FFFFFF"/>
        <w:jc w:val="both"/>
        <w:rPr>
          <w:rFonts w:cs="Calibri"/>
          <w:sz w:val="24"/>
          <w:szCs w:val="24"/>
        </w:rPr>
      </w:pPr>
      <w:r w:rsidRPr="00B23A55">
        <w:rPr>
          <w:rFonts w:cs="Calibri"/>
          <w:sz w:val="24"/>
          <w:szCs w:val="24"/>
        </w:rPr>
        <w:t>Оброблення та аналіз показників епідемічної ситуації щодо інфекційних хвороб, пов’язаних з наданням медичної допомоги, в тому числі викликаних мікроорганізмами з антимікробною резистентністю.</w:t>
      </w:r>
    </w:p>
    <w:p w14:paraId="75F8D27C" w14:textId="5F889360" w:rsidR="003A0062" w:rsidRPr="00B23A55" w:rsidRDefault="003A0062" w:rsidP="003A0062">
      <w:pPr>
        <w:pStyle w:val="a4"/>
        <w:numPr>
          <w:ilvl w:val="0"/>
          <w:numId w:val="4"/>
        </w:numPr>
        <w:shd w:val="clear" w:color="auto" w:fill="FFFFFF"/>
        <w:jc w:val="both"/>
        <w:rPr>
          <w:rFonts w:cs="Calibri"/>
          <w:sz w:val="24"/>
          <w:szCs w:val="24"/>
        </w:rPr>
      </w:pPr>
      <w:r w:rsidRPr="00B23A55">
        <w:rPr>
          <w:rFonts w:cs="Calibri"/>
          <w:sz w:val="24"/>
          <w:szCs w:val="24"/>
        </w:rPr>
        <w:t>Надання спеціально уповноваженому центральному органу виконавчої влади з питань охорони здоров’я довідок, рекомендацій, проєктів розпорядчих документів для запровадження профілактичних, протиепідемічних, обмежувальних заходів для попередження / протидії епідемічним ускладненням.</w:t>
      </w:r>
    </w:p>
    <w:p w14:paraId="39E6943F" w14:textId="6DF4E5AA" w:rsidR="003A0062" w:rsidRPr="00B23A55" w:rsidRDefault="003A0062" w:rsidP="003A0062">
      <w:pPr>
        <w:pStyle w:val="a4"/>
        <w:numPr>
          <w:ilvl w:val="0"/>
          <w:numId w:val="4"/>
        </w:numPr>
        <w:shd w:val="clear" w:color="auto" w:fill="FFFFFF"/>
        <w:jc w:val="both"/>
        <w:rPr>
          <w:rFonts w:cs="Calibri"/>
          <w:sz w:val="24"/>
          <w:szCs w:val="24"/>
        </w:rPr>
      </w:pPr>
      <w:r w:rsidRPr="00B23A55">
        <w:rPr>
          <w:rFonts w:cs="Calibri"/>
          <w:sz w:val="24"/>
          <w:szCs w:val="24"/>
        </w:rPr>
        <w:t xml:space="preserve">Підготовка аналітично-інформаційних довідок, бюлетенів, оглядів щодо поширеності інфекційних хвороб, пов’язаних з наданням медичної допомоги, в тому числі </w:t>
      </w:r>
      <w:r w:rsidRPr="00B23A55">
        <w:rPr>
          <w:rFonts w:cs="Calibri"/>
          <w:sz w:val="24"/>
          <w:szCs w:val="24"/>
        </w:rPr>
        <w:lastRenderedPageBreak/>
        <w:t>викликаних мікроорганізмами з антимікробною резистентністю в закладах охорони здоров’я.</w:t>
      </w:r>
    </w:p>
    <w:p w14:paraId="5DCA9A3C" w14:textId="71207185" w:rsidR="00300E02" w:rsidRPr="00B23A55" w:rsidRDefault="003A0062" w:rsidP="003A0062">
      <w:pPr>
        <w:pStyle w:val="a4"/>
        <w:numPr>
          <w:ilvl w:val="0"/>
          <w:numId w:val="4"/>
        </w:numPr>
        <w:shd w:val="clear" w:color="auto" w:fill="FFFFFF"/>
        <w:jc w:val="both"/>
        <w:rPr>
          <w:rFonts w:cs="Calibri"/>
          <w:sz w:val="24"/>
          <w:szCs w:val="24"/>
        </w:rPr>
      </w:pPr>
      <w:r w:rsidRPr="00B23A55">
        <w:rPr>
          <w:rFonts w:cs="Calibri"/>
          <w:sz w:val="24"/>
          <w:szCs w:val="24"/>
        </w:rPr>
        <w:t xml:space="preserve">Участь у створенні, розробці, виготовленні та розповсюдженні друкованих матеріалів, кіно-відео-аудіо матеріалів, носіїв соціальної реклами, зміст яких містить проблематику інфекційних хвороб, пов’язаних з наданням медичної </w:t>
      </w:r>
      <w:r w:rsidRPr="00522917">
        <w:rPr>
          <w:rFonts w:cs="Calibri"/>
          <w:sz w:val="24"/>
          <w:szCs w:val="24"/>
        </w:rPr>
        <w:t xml:space="preserve">допомоги, </w:t>
      </w:r>
      <w:r w:rsidR="007A4A0E" w:rsidRPr="00522917">
        <w:rPr>
          <w:rFonts w:cs="Calibri"/>
          <w:sz w:val="24"/>
          <w:szCs w:val="24"/>
        </w:rPr>
        <w:t>зокрема</w:t>
      </w:r>
      <w:r w:rsidRPr="00522917">
        <w:rPr>
          <w:rFonts w:cs="Calibri"/>
          <w:sz w:val="24"/>
          <w:szCs w:val="24"/>
        </w:rPr>
        <w:t xml:space="preserve"> викликаних</w:t>
      </w:r>
      <w:r w:rsidRPr="00B23A55">
        <w:rPr>
          <w:rFonts w:cs="Calibri"/>
          <w:sz w:val="24"/>
          <w:szCs w:val="24"/>
        </w:rPr>
        <w:t xml:space="preserve"> мікроорганізмами з антимікробною резистентністю.</w:t>
      </w:r>
    </w:p>
    <w:p w14:paraId="78D87974" w14:textId="77777777" w:rsidR="007A506A" w:rsidRDefault="007A506A">
      <w:pPr>
        <w:jc w:val="both"/>
        <w:rPr>
          <w:rFonts w:ascii="Calibri" w:eastAsia="Calibri" w:hAnsi="Calibri" w:cs="Calibri"/>
        </w:rPr>
      </w:pPr>
    </w:p>
    <w:p w14:paraId="6BE62756" w14:textId="77777777" w:rsidR="007A506A" w:rsidRDefault="006518AD" w:rsidP="00774E7F">
      <w:pPr>
        <w:ind w:left="142"/>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B8B7432" w14:textId="511B10E5" w:rsidR="00550351" w:rsidRPr="00522917" w:rsidRDefault="00550351" w:rsidP="00550351">
      <w:pPr>
        <w:pStyle w:val="a4"/>
        <w:numPr>
          <w:ilvl w:val="0"/>
          <w:numId w:val="4"/>
        </w:numPr>
        <w:jc w:val="both"/>
        <w:rPr>
          <w:rFonts w:cs="Calibri"/>
          <w:sz w:val="24"/>
          <w:szCs w:val="24"/>
        </w:rPr>
      </w:pPr>
      <w:r w:rsidRPr="004A59F4">
        <w:rPr>
          <w:rFonts w:cs="Calibri"/>
          <w:sz w:val="24"/>
          <w:szCs w:val="24"/>
        </w:rPr>
        <w:t xml:space="preserve">Повна вища освіта (спеціаліст, магістр) за напрямом </w:t>
      </w:r>
      <w:r w:rsidRPr="00522917">
        <w:rPr>
          <w:rFonts w:cs="Calibri"/>
          <w:sz w:val="24"/>
          <w:szCs w:val="24"/>
        </w:rPr>
        <w:t>підготовки "Медицина", спеціальністю "Лікувальна справа" або "Медико-профілактична справа".</w:t>
      </w:r>
      <w:r w:rsidR="000F60D1" w:rsidRPr="00522917">
        <w:rPr>
          <w:rFonts w:cs="Calibri"/>
          <w:sz w:val="24"/>
          <w:szCs w:val="24"/>
        </w:rPr>
        <w:t xml:space="preserve"> Спеціалізація за фахом “Iнфекційні хвороби” (інтернатура, курси спеціалізації)</w:t>
      </w:r>
      <w:r w:rsidR="004A59F4" w:rsidRPr="00522917">
        <w:rPr>
          <w:rFonts w:cs="Calibri"/>
          <w:sz w:val="24"/>
          <w:szCs w:val="24"/>
        </w:rPr>
        <w:t>.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кваліфікаційної категорії.</w:t>
      </w:r>
    </w:p>
    <w:p w14:paraId="1FF56CA5" w14:textId="30D8EE6E" w:rsidR="00550351" w:rsidRPr="00522917" w:rsidRDefault="00550351" w:rsidP="00550351">
      <w:pPr>
        <w:pStyle w:val="a4"/>
        <w:numPr>
          <w:ilvl w:val="0"/>
          <w:numId w:val="4"/>
        </w:numPr>
        <w:jc w:val="both"/>
        <w:rPr>
          <w:rFonts w:cs="Calibri"/>
          <w:sz w:val="24"/>
          <w:szCs w:val="24"/>
        </w:rPr>
      </w:pPr>
      <w:r w:rsidRPr="00522917">
        <w:rPr>
          <w:rFonts w:cs="Calibri"/>
          <w:sz w:val="24"/>
          <w:szCs w:val="24"/>
        </w:rPr>
        <w:t xml:space="preserve">Знання чинного законодавства </w:t>
      </w:r>
      <w:r w:rsidR="00A50D9B" w:rsidRPr="00522917">
        <w:rPr>
          <w:rFonts w:cs="Calibri"/>
          <w:sz w:val="24"/>
          <w:szCs w:val="24"/>
        </w:rPr>
        <w:t xml:space="preserve">та нормативних документів, що регламентують </w:t>
      </w:r>
      <w:r w:rsidRPr="00522917">
        <w:rPr>
          <w:rFonts w:cs="Calibri"/>
          <w:sz w:val="24"/>
          <w:szCs w:val="24"/>
        </w:rPr>
        <w:t>вимог</w:t>
      </w:r>
      <w:r w:rsidR="00655941" w:rsidRPr="00522917">
        <w:rPr>
          <w:rFonts w:cs="Calibri"/>
          <w:sz w:val="24"/>
          <w:szCs w:val="24"/>
        </w:rPr>
        <w:t>и</w:t>
      </w:r>
      <w:r w:rsidRPr="008520B8">
        <w:rPr>
          <w:rFonts w:cs="Calibri"/>
          <w:sz w:val="24"/>
          <w:szCs w:val="24"/>
        </w:rPr>
        <w:t xml:space="preserve"> профілактики інфекцій та інфекційного </w:t>
      </w:r>
      <w:r w:rsidRPr="00522917">
        <w:rPr>
          <w:rFonts w:cs="Calibri"/>
          <w:sz w:val="24"/>
          <w:szCs w:val="24"/>
        </w:rPr>
        <w:t>контролю.</w:t>
      </w:r>
    </w:p>
    <w:p w14:paraId="2555BE8D" w14:textId="3D7F484E" w:rsidR="00550351" w:rsidRPr="00522917" w:rsidRDefault="00550351" w:rsidP="00550351">
      <w:pPr>
        <w:pStyle w:val="a4"/>
        <w:numPr>
          <w:ilvl w:val="0"/>
          <w:numId w:val="4"/>
        </w:numPr>
        <w:jc w:val="both"/>
        <w:rPr>
          <w:rFonts w:cs="Calibri"/>
          <w:sz w:val="24"/>
          <w:szCs w:val="24"/>
        </w:rPr>
      </w:pPr>
      <w:r w:rsidRPr="00522917">
        <w:rPr>
          <w:rFonts w:cs="Calibri"/>
          <w:sz w:val="24"/>
          <w:szCs w:val="24"/>
        </w:rPr>
        <w:t xml:space="preserve">Досвід проведення моніторингових візитів </w:t>
      </w:r>
      <w:r w:rsidR="00B23A55" w:rsidRPr="00522917">
        <w:rPr>
          <w:rFonts w:cs="Calibri"/>
          <w:sz w:val="24"/>
          <w:szCs w:val="24"/>
        </w:rPr>
        <w:t>(</w:t>
      </w:r>
      <w:r w:rsidRPr="00522917">
        <w:rPr>
          <w:rFonts w:cs="Calibri"/>
          <w:sz w:val="24"/>
          <w:szCs w:val="24"/>
        </w:rPr>
        <w:t>буде перевагою</w:t>
      </w:r>
      <w:r w:rsidR="00B23A55" w:rsidRPr="00522917">
        <w:rPr>
          <w:rFonts w:cs="Calibri"/>
          <w:sz w:val="24"/>
          <w:szCs w:val="24"/>
        </w:rPr>
        <w:t>)</w:t>
      </w:r>
      <w:r w:rsidRPr="00522917">
        <w:rPr>
          <w:rFonts w:cs="Calibri"/>
          <w:sz w:val="24"/>
          <w:szCs w:val="24"/>
        </w:rPr>
        <w:t>.</w:t>
      </w:r>
    </w:p>
    <w:p w14:paraId="657BDB12" w14:textId="1040BDA5" w:rsidR="00550351" w:rsidRPr="00522917" w:rsidRDefault="00550351" w:rsidP="00550351">
      <w:pPr>
        <w:pStyle w:val="a4"/>
        <w:numPr>
          <w:ilvl w:val="0"/>
          <w:numId w:val="4"/>
        </w:numPr>
        <w:jc w:val="both"/>
        <w:rPr>
          <w:rFonts w:cs="Calibri"/>
          <w:sz w:val="24"/>
          <w:szCs w:val="24"/>
        </w:rPr>
      </w:pPr>
      <w:r w:rsidRPr="00522917">
        <w:rPr>
          <w:rFonts w:cs="Calibri"/>
          <w:sz w:val="24"/>
          <w:szCs w:val="24"/>
        </w:rPr>
        <w:t xml:space="preserve">Досвід написання аналітичних матеріалів, звітів, рекомендацій </w:t>
      </w:r>
      <w:r w:rsidR="00B23A55" w:rsidRPr="00522917">
        <w:rPr>
          <w:rFonts w:cs="Calibri"/>
          <w:sz w:val="24"/>
          <w:szCs w:val="24"/>
        </w:rPr>
        <w:t>(</w:t>
      </w:r>
      <w:r w:rsidRPr="00522917">
        <w:rPr>
          <w:rFonts w:cs="Calibri"/>
          <w:sz w:val="24"/>
          <w:szCs w:val="24"/>
        </w:rPr>
        <w:t>буде перевагою</w:t>
      </w:r>
      <w:r w:rsidR="00B23A55" w:rsidRPr="00522917">
        <w:rPr>
          <w:rFonts w:cs="Calibri"/>
          <w:sz w:val="24"/>
          <w:szCs w:val="24"/>
        </w:rPr>
        <w:t>)</w:t>
      </w:r>
      <w:r w:rsidRPr="00522917">
        <w:rPr>
          <w:rFonts w:cs="Calibri"/>
          <w:sz w:val="24"/>
          <w:szCs w:val="24"/>
        </w:rPr>
        <w:t>.</w:t>
      </w:r>
    </w:p>
    <w:p w14:paraId="5B90360D" w14:textId="76EFA459" w:rsidR="00550351" w:rsidRPr="00522917" w:rsidRDefault="00550351" w:rsidP="00550351">
      <w:pPr>
        <w:pStyle w:val="a4"/>
        <w:numPr>
          <w:ilvl w:val="0"/>
          <w:numId w:val="4"/>
        </w:numPr>
        <w:jc w:val="both"/>
        <w:rPr>
          <w:rFonts w:cs="Calibri"/>
          <w:sz w:val="24"/>
          <w:szCs w:val="24"/>
        </w:rPr>
      </w:pPr>
      <w:r w:rsidRPr="00522917">
        <w:rPr>
          <w:rFonts w:cs="Calibri"/>
          <w:sz w:val="24"/>
          <w:szCs w:val="24"/>
        </w:rPr>
        <w:t>Досвід організації і проведення тренінгів</w:t>
      </w:r>
      <w:r w:rsidR="00B23A55" w:rsidRPr="00522917">
        <w:rPr>
          <w:rFonts w:cs="Calibri"/>
          <w:sz w:val="24"/>
          <w:szCs w:val="24"/>
        </w:rPr>
        <w:t xml:space="preserve"> та інших навчально-освітніх заходів</w:t>
      </w:r>
      <w:r w:rsidRPr="00522917">
        <w:rPr>
          <w:rFonts w:cs="Calibri"/>
          <w:sz w:val="24"/>
          <w:szCs w:val="24"/>
        </w:rPr>
        <w:t xml:space="preserve"> </w:t>
      </w:r>
      <w:r w:rsidR="00B23A55" w:rsidRPr="00522917">
        <w:rPr>
          <w:rFonts w:cs="Calibri"/>
          <w:sz w:val="24"/>
          <w:szCs w:val="24"/>
        </w:rPr>
        <w:t>(</w:t>
      </w:r>
      <w:r w:rsidRPr="00522917">
        <w:rPr>
          <w:rFonts w:cs="Calibri"/>
          <w:sz w:val="24"/>
          <w:szCs w:val="24"/>
        </w:rPr>
        <w:t>буде перевагою</w:t>
      </w:r>
      <w:r w:rsidR="00B23A55" w:rsidRPr="00522917">
        <w:rPr>
          <w:rFonts w:cs="Calibri"/>
          <w:sz w:val="24"/>
          <w:szCs w:val="24"/>
        </w:rPr>
        <w:t>)</w:t>
      </w:r>
      <w:r w:rsidRPr="00522917">
        <w:rPr>
          <w:rFonts w:cs="Calibri"/>
          <w:sz w:val="24"/>
          <w:szCs w:val="24"/>
        </w:rPr>
        <w:t>.</w:t>
      </w:r>
    </w:p>
    <w:p w14:paraId="6280E3F0" w14:textId="1BCE3CB7" w:rsidR="00566E47" w:rsidRPr="00522917" w:rsidRDefault="001F67BE" w:rsidP="00550351">
      <w:pPr>
        <w:pStyle w:val="a4"/>
        <w:numPr>
          <w:ilvl w:val="0"/>
          <w:numId w:val="4"/>
        </w:numPr>
        <w:jc w:val="both"/>
        <w:rPr>
          <w:rFonts w:cs="Calibri"/>
          <w:sz w:val="24"/>
          <w:szCs w:val="24"/>
        </w:rPr>
      </w:pPr>
      <w:hyperlink r:id="rId7" w:tgtFrame="_top" w:history="1">
        <w:r w:rsidR="00566E47" w:rsidRPr="00522917">
          <w:rPr>
            <w:rFonts w:cs="Calibri"/>
            <w:sz w:val="24"/>
            <w:szCs w:val="24"/>
          </w:rPr>
          <w:t>Повинен володіти державною мовою та застосовувати її під час виконання службових обов'язків відповідно до</w:t>
        </w:r>
      </w:hyperlink>
      <w:r w:rsidR="00566E47" w:rsidRPr="00522917">
        <w:rPr>
          <w:rFonts w:cs="Calibri"/>
          <w:sz w:val="24"/>
          <w:szCs w:val="24"/>
        </w:rPr>
        <w:t> </w:t>
      </w:r>
      <w:hyperlink r:id="rId8" w:tgtFrame="_top" w:history="1">
        <w:r w:rsidR="00566E47" w:rsidRPr="00522917">
          <w:rPr>
            <w:rFonts w:cs="Calibri"/>
            <w:sz w:val="24"/>
            <w:szCs w:val="24"/>
          </w:rPr>
          <w:t>Закону України "Про забезпечення функціонування української мови як державної"</w:t>
        </w:r>
      </w:hyperlink>
      <w:hyperlink r:id="rId9" w:tgtFrame="_top" w:history="1">
        <w:r w:rsidR="00566E47" w:rsidRPr="00522917">
          <w:rPr>
            <w:rFonts w:cs="Calibri"/>
            <w:sz w:val="24"/>
            <w:szCs w:val="24"/>
          </w:rPr>
          <w:t>.</w:t>
        </w:r>
      </w:hyperlink>
    </w:p>
    <w:p w14:paraId="46767BDF" w14:textId="55771142" w:rsidR="00550351" w:rsidRPr="00522917" w:rsidRDefault="00550351" w:rsidP="00550351">
      <w:pPr>
        <w:pStyle w:val="a4"/>
        <w:numPr>
          <w:ilvl w:val="0"/>
          <w:numId w:val="4"/>
        </w:numPr>
        <w:jc w:val="both"/>
        <w:rPr>
          <w:rFonts w:cs="Calibri"/>
          <w:sz w:val="24"/>
          <w:szCs w:val="24"/>
        </w:rPr>
      </w:pPr>
      <w:r w:rsidRPr="00522917">
        <w:rPr>
          <w:rFonts w:cs="Calibri"/>
          <w:sz w:val="24"/>
          <w:szCs w:val="24"/>
        </w:rPr>
        <w:t>Знання англійської мови</w:t>
      </w:r>
      <w:r w:rsidR="00C81687" w:rsidRPr="00522917">
        <w:rPr>
          <w:rFonts w:cs="Calibri"/>
          <w:sz w:val="24"/>
          <w:szCs w:val="24"/>
        </w:rPr>
        <w:t xml:space="preserve"> </w:t>
      </w:r>
      <w:r w:rsidR="00B23A55" w:rsidRPr="00522917">
        <w:rPr>
          <w:rFonts w:cs="Calibri"/>
          <w:sz w:val="24"/>
          <w:szCs w:val="24"/>
        </w:rPr>
        <w:t>(</w:t>
      </w:r>
      <w:r w:rsidRPr="00522917">
        <w:rPr>
          <w:rFonts w:cs="Calibri"/>
          <w:sz w:val="24"/>
          <w:szCs w:val="24"/>
        </w:rPr>
        <w:t>буде перевагою</w:t>
      </w:r>
      <w:r w:rsidR="00B23A55" w:rsidRPr="00522917">
        <w:rPr>
          <w:rFonts w:cs="Calibri"/>
          <w:sz w:val="24"/>
          <w:szCs w:val="24"/>
        </w:rPr>
        <w:t>)</w:t>
      </w:r>
      <w:r w:rsidRPr="00522917">
        <w:rPr>
          <w:rFonts w:cs="Calibri"/>
          <w:sz w:val="24"/>
          <w:szCs w:val="24"/>
        </w:rPr>
        <w:t>.</w:t>
      </w:r>
    </w:p>
    <w:p w14:paraId="3302226A" w14:textId="2639DF32" w:rsidR="007A506A" w:rsidRPr="00522917" w:rsidRDefault="00550351" w:rsidP="00300E02">
      <w:pPr>
        <w:pStyle w:val="a4"/>
        <w:numPr>
          <w:ilvl w:val="0"/>
          <w:numId w:val="4"/>
        </w:numPr>
        <w:jc w:val="both"/>
        <w:rPr>
          <w:rFonts w:cs="Calibri"/>
          <w:sz w:val="24"/>
          <w:szCs w:val="24"/>
        </w:rPr>
      </w:pPr>
      <w:r w:rsidRPr="00522917">
        <w:rPr>
          <w:rFonts w:cs="Calibri"/>
          <w:sz w:val="24"/>
          <w:szCs w:val="24"/>
        </w:rPr>
        <w:t xml:space="preserve">Досвід роботи в кабінеті </w:t>
      </w:r>
      <w:r w:rsidR="00774E7F" w:rsidRPr="00522917">
        <w:rPr>
          <w:rFonts w:cs="Calibri"/>
          <w:sz w:val="24"/>
          <w:szCs w:val="24"/>
        </w:rPr>
        <w:t>«Д</w:t>
      </w:r>
      <w:r w:rsidRPr="00522917">
        <w:rPr>
          <w:rFonts w:cs="Calibri"/>
          <w:sz w:val="24"/>
          <w:szCs w:val="24"/>
        </w:rPr>
        <w:t>овір</w:t>
      </w:r>
      <w:r w:rsidR="00774E7F" w:rsidRPr="00522917">
        <w:rPr>
          <w:rFonts w:cs="Calibri"/>
          <w:sz w:val="24"/>
          <w:szCs w:val="24"/>
        </w:rPr>
        <w:t>а»</w:t>
      </w:r>
      <w:r w:rsidRPr="00522917">
        <w:rPr>
          <w:rFonts w:cs="Calibri"/>
          <w:sz w:val="24"/>
          <w:szCs w:val="24"/>
        </w:rPr>
        <w:t xml:space="preserve"> </w:t>
      </w:r>
      <w:r w:rsidR="00B23A55" w:rsidRPr="00522917">
        <w:rPr>
          <w:rFonts w:cs="Calibri"/>
          <w:sz w:val="24"/>
          <w:szCs w:val="24"/>
        </w:rPr>
        <w:t>(</w:t>
      </w:r>
      <w:r w:rsidRPr="00522917">
        <w:rPr>
          <w:rFonts w:cs="Calibri"/>
          <w:sz w:val="24"/>
          <w:szCs w:val="24"/>
        </w:rPr>
        <w:t>буде перевагою</w:t>
      </w:r>
      <w:r w:rsidR="00B23A55" w:rsidRPr="00522917">
        <w:rPr>
          <w:rFonts w:cs="Calibri"/>
          <w:sz w:val="24"/>
          <w:szCs w:val="24"/>
        </w:rPr>
        <w:t>)</w:t>
      </w:r>
      <w:r w:rsidR="00774E7F" w:rsidRPr="00522917">
        <w:rPr>
          <w:rFonts w:cs="Calibri"/>
          <w:sz w:val="24"/>
          <w:szCs w:val="24"/>
        </w:rPr>
        <w:t>.</w:t>
      </w:r>
    </w:p>
    <w:p w14:paraId="700A3650" w14:textId="7E72121D" w:rsidR="00300E02" w:rsidRDefault="006518AD">
      <w:pPr>
        <w:ind w:left="284"/>
        <w:jc w:val="both"/>
        <w:rPr>
          <w:rFonts w:ascii="Calibri" w:eastAsia="Calibri" w:hAnsi="Calibri" w:cs="Calibri"/>
          <w:b/>
        </w:rPr>
      </w:pPr>
      <w:r w:rsidRPr="00522917">
        <w:rPr>
          <w:rFonts w:ascii="Calibri" w:eastAsia="Calibri" w:hAnsi="Calibri" w:cs="Calibri"/>
          <w:b/>
        </w:rPr>
        <w:t xml:space="preserve">Резюме </w:t>
      </w:r>
      <w:r w:rsidR="00774E7F" w:rsidRPr="00522917">
        <w:rPr>
          <w:rFonts w:ascii="Calibri" w:eastAsia="Calibri" w:hAnsi="Calibri" w:cs="Calibri"/>
          <w:b/>
        </w:rPr>
        <w:t xml:space="preserve">українською та англійськими мовами </w:t>
      </w:r>
      <w:r w:rsidRPr="00522917">
        <w:rPr>
          <w:rFonts w:ascii="Calibri" w:eastAsia="Calibri" w:hAnsi="Calibri" w:cs="Calibri"/>
          <w:b/>
        </w:rPr>
        <w:t>м</w:t>
      </w:r>
      <w:r>
        <w:rPr>
          <w:rFonts w:ascii="Calibri" w:eastAsia="Calibri" w:hAnsi="Calibri" w:cs="Calibri"/>
          <w:b/>
        </w:rPr>
        <w:t>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1A0B3E">
        <w:rPr>
          <w:rFonts w:ascii="Calibri" w:eastAsia="Calibri" w:hAnsi="Calibri" w:cs="Calibri"/>
          <w:b/>
        </w:rPr>
        <w:t xml:space="preserve">430 – 2024 </w:t>
      </w:r>
      <w:r w:rsidR="000B479A">
        <w:rPr>
          <w:rFonts w:ascii="Calibri" w:eastAsia="Calibri" w:hAnsi="Calibri" w:cs="Calibri"/>
          <w:b/>
        </w:rPr>
        <w:t>Лікар інфекціоніст</w:t>
      </w:r>
      <w:r w:rsidR="00300E0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1C42A93E"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3" w:name="_Hlk150265673"/>
      <w:r w:rsidR="001A0B3E" w:rsidRPr="00B525F6">
        <w:rPr>
          <w:rFonts w:ascii="Calibri" w:eastAsia="Calibri" w:hAnsi="Calibri" w:cs="Calibri"/>
          <w:b/>
        </w:rPr>
        <w:t>25</w:t>
      </w:r>
      <w:r w:rsidRPr="00B525F6">
        <w:rPr>
          <w:rFonts w:ascii="Calibri" w:eastAsia="Calibri" w:hAnsi="Calibri" w:cs="Calibri"/>
          <w:b/>
        </w:rPr>
        <w:t xml:space="preserve"> </w:t>
      </w:r>
      <w:r w:rsidR="001A0B3E" w:rsidRPr="00B525F6">
        <w:rPr>
          <w:rFonts w:ascii="Calibri" w:eastAsia="Calibri" w:hAnsi="Calibri" w:cs="Calibri"/>
          <w:b/>
        </w:rPr>
        <w:t xml:space="preserve">жовтня </w:t>
      </w:r>
      <w:r w:rsidRPr="00B525F6">
        <w:rPr>
          <w:rFonts w:ascii="Calibri" w:eastAsia="Calibri" w:hAnsi="Calibri" w:cs="Calibri"/>
          <w:b/>
        </w:rPr>
        <w:t>202</w:t>
      </w:r>
      <w:r w:rsidR="00550351" w:rsidRPr="00B525F6">
        <w:rPr>
          <w:rFonts w:ascii="Calibri" w:eastAsia="Calibri" w:hAnsi="Calibri" w:cs="Calibri"/>
          <w:b/>
        </w:rPr>
        <w:t>4</w:t>
      </w:r>
      <w:r w:rsidRPr="00B525F6">
        <w:rPr>
          <w:rFonts w:ascii="Calibri" w:eastAsia="Calibri" w:hAnsi="Calibri" w:cs="Calibri"/>
          <w:b/>
        </w:rPr>
        <w:t xml:space="preserve"> року</w:t>
      </w:r>
      <w:bookmarkEnd w:id="3"/>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rsidP="00774E7F">
      <w:pPr>
        <w:ind w:left="284"/>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rsidP="00774E7F">
      <w:pPr>
        <w:ind w:left="284"/>
        <w:jc w:val="both"/>
        <w:rPr>
          <w:rFonts w:ascii="Calibri" w:eastAsia="Calibri" w:hAnsi="Calibri" w:cs="Calibri"/>
          <w:color w:val="000000"/>
        </w:rPr>
      </w:pPr>
    </w:p>
    <w:p w14:paraId="2BB81F0C" w14:textId="77777777" w:rsidR="007A506A" w:rsidRDefault="006518AD" w:rsidP="00774E7F">
      <w:pPr>
        <w:ind w:left="284"/>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rsidP="00774E7F">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B7CCD" w16cid:durableId="2A96E3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6A"/>
    <w:rsid w:val="000B479A"/>
    <w:rsid w:val="000E6328"/>
    <w:rsid w:val="000F60D1"/>
    <w:rsid w:val="001A0B3E"/>
    <w:rsid w:val="001F67BE"/>
    <w:rsid w:val="002325F4"/>
    <w:rsid w:val="00290F17"/>
    <w:rsid w:val="002C268A"/>
    <w:rsid w:val="00300E02"/>
    <w:rsid w:val="003A0062"/>
    <w:rsid w:val="004A59F4"/>
    <w:rsid w:val="00522917"/>
    <w:rsid w:val="00550351"/>
    <w:rsid w:val="00566E47"/>
    <w:rsid w:val="006518AD"/>
    <w:rsid w:val="00655941"/>
    <w:rsid w:val="006F56FD"/>
    <w:rsid w:val="00701BB2"/>
    <w:rsid w:val="00774E7F"/>
    <w:rsid w:val="007A4A0E"/>
    <w:rsid w:val="007A506A"/>
    <w:rsid w:val="008520B8"/>
    <w:rsid w:val="00A50D9B"/>
    <w:rsid w:val="00AB2004"/>
    <w:rsid w:val="00B23A55"/>
    <w:rsid w:val="00B525F6"/>
    <w:rsid w:val="00B64A46"/>
    <w:rsid w:val="00C81687"/>
    <w:rsid w:val="00CE32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выноски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ечания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ечания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о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и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C81687"/>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92704?ed=2023_06_25" TargetMode="External"/><Relationship Id="rId3" Type="http://schemas.openxmlformats.org/officeDocument/2006/relationships/styles" Target="styles.xml"/><Relationship Id="rId7" Type="http://schemas.openxmlformats.org/officeDocument/2006/relationships/hyperlink" Target="https://ips.ligazakon.net/document/view/MOZ33671?ed=2022_06_06&amp;an=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s.ligazakon.net/document/view/MOZ33671?ed=2022_06_06&amp;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544</Words>
  <Characters>4422</Characters>
  <Application>Microsoft Office Word</Application>
  <DocSecurity>0</DocSecurity>
  <Lines>85</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Користувач Windows</cp:lastModifiedBy>
  <cp:revision>27</cp:revision>
  <dcterms:created xsi:type="dcterms:W3CDTF">2021-12-13T13:19:00Z</dcterms:created>
  <dcterms:modified xsi:type="dcterms:W3CDTF">2024-09-30T08:36:00Z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