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06" w:rsidRPr="002B2B4C" w:rsidRDefault="00C2706C" w:rsidP="00C2706C">
      <w:pPr>
        <w:spacing w:line="360" w:lineRule="auto"/>
        <w:jc w:val="center"/>
        <w:rPr>
          <w:rFonts w:ascii="Calibri" w:hAnsi="Calibri" w:cs="Calibri"/>
          <w:b/>
          <w:color w:val="000000"/>
          <w:lang w:val="uk-UA"/>
        </w:rPr>
      </w:pPr>
      <w:r w:rsidRPr="002B2B4C">
        <w:rPr>
          <w:rFonts w:ascii="Calibri" w:hAnsi="Calibri" w:cs="Calibri"/>
          <w:color w:val="000000"/>
          <w:lang w:val="uk-UA" w:eastAsia="uk-UA"/>
        </w:rPr>
        <w:t xml:space="preserve">                                   </w:t>
      </w:r>
      <w:r w:rsidR="00E354A3" w:rsidRPr="002B2B4C">
        <w:rPr>
          <w:rFonts w:ascii="Calibri" w:hAnsi="Calibri" w:cs="Calibri"/>
          <w:color w:val="000000"/>
          <w:lang w:val="uk-UA" w:eastAsia="uk-UA"/>
        </w:rPr>
        <w:t xml:space="preserve">                                                                      </w:t>
      </w:r>
      <w:r w:rsidR="00BE2E99" w:rsidRPr="002B2B4C">
        <w:rPr>
          <w:rFonts w:ascii="Calibri" w:hAnsi="Calibri" w:cs="Calibri"/>
          <w:noProof/>
          <w:color w:val="000000"/>
          <w:lang w:val="uk-UA" w:eastAsia="uk-UA"/>
        </w:rPr>
        <w:drawing>
          <wp:inline distT="0" distB="0" distL="0" distR="0">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rsidR="002B2B4C" w:rsidRDefault="0047613C" w:rsidP="00321F0F">
      <w:pPr>
        <w:spacing w:after="160"/>
        <w:jc w:val="center"/>
        <w:rPr>
          <w:rFonts w:ascii="Calibri" w:eastAsia="Calibri" w:hAnsi="Calibri" w:cs="Calibri"/>
          <w:b/>
          <w:color w:val="000000"/>
          <w:lang w:val="uk-UA" w:eastAsia="en-US"/>
        </w:rPr>
      </w:pPr>
      <w:r w:rsidRPr="002B2B4C">
        <w:rPr>
          <w:rFonts w:ascii="Calibri" w:eastAsia="Calibri" w:hAnsi="Calibri" w:cs="Calibri"/>
          <w:b/>
          <w:color w:val="000000"/>
          <w:lang w:val="uk-UA" w:eastAsia="en-US"/>
        </w:rPr>
        <w:t>Державна установа</w:t>
      </w:r>
    </w:p>
    <w:p w:rsidR="00B500FD" w:rsidRPr="002B2B4C" w:rsidRDefault="00EF03AD" w:rsidP="00321F0F">
      <w:pPr>
        <w:spacing w:after="160"/>
        <w:jc w:val="center"/>
        <w:rPr>
          <w:rFonts w:ascii="Calibri" w:eastAsia="Calibri" w:hAnsi="Calibri" w:cs="Calibri"/>
          <w:b/>
          <w:color w:val="000000"/>
          <w:lang w:val="uk-UA" w:eastAsia="en-US"/>
        </w:rPr>
      </w:pPr>
      <w:r w:rsidRPr="002B2B4C">
        <w:rPr>
          <w:rFonts w:ascii="Calibri" w:eastAsia="Calibri" w:hAnsi="Calibri" w:cs="Calibri"/>
          <w:b/>
          <w:color w:val="000000"/>
          <w:lang w:val="uk-UA" w:eastAsia="en-US"/>
        </w:rPr>
        <w:t xml:space="preserve">«Центр громадського здоров’я Міністерства охорони здоров’я України» оголошує конкурс </w:t>
      </w:r>
      <w:r w:rsidR="00DF3663" w:rsidRPr="002B2B4C">
        <w:rPr>
          <w:rFonts w:ascii="Calibri" w:eastAsia="Calibri" w:hAnsi="Calibri" w:cs="Calibri"/>
          <w:b/>
          <w:color w:val="000000"/>
          <w:lang w:val="uk-UA" w:eastAsia="en-US"/>
        </w:rPr>
        <w:t xml:space="preserve">на </w:t>
      </w:r>
      <w:r w:rsidR="00896E6B" w:rsidRPr="002B2B4C">
        <w:rPr>
          <w:rFonts w:ascii="Calibri" w:eastAsia="Calibri" w:hAnsi="Calibri" w:cs="Calibri"/>
          <w:b/>
          <w:color w:val="000000"/>
          <w:lang w:val="uk-UA" w:eastAsia="en-US"/>
        </w:rPr>
        <w:t xml:space="preserve">відбір </w:t>
      </w:r>
      <w:r w:rsidR="006C3B68" w:rsidRPr="002B2B4C">
        <w:rPr>
          <w:rFonts w:ascii="Calibri" w:eastAsia="Calibri" w:hAnsi="Calibri" w:cs="Calibri"/>
          <w:b/>
          <w:color w:val="000000"/>
          <w:lang w:val="uk-UA" w:eastAsia="en-US"/>
        </w:rPr>
        <w:t xml:space="preserve">консультанта </w:t>
      </w:r>
      <w:r w:rsidR="00B500FD" w:rsidRPr="002B2B4C">
        <w:rPr>
          <w:rFonts w:ascii="Calibri" w:eastAsia="Calibri" w:hAnsi="Calibri" w:cs="Calibri"/>
          <w:b/>
          <w:color w:val="000000"/>
          <w:lang w:val="uk-UA" w:eastAsia="en-US"/>
        </w:rPr>
        <w:t xml:space="preserve">з </w:t>
      </w:r>
      <w:r w:rsidR="00583B3D" w:rsidRPr="002B2B4C">
        <w:rPr>
          <w:rFonts w:ascii="Calibri" w:eastAsia="Calibri" w:hAnsi="Calibri" w:cs="Calibri"/>
          <w:b/>
          <w:color w:val="000000"/>
          <w:lang w:val="uk-UA" w:eastAsia="en-US"/>
        </w:rPr>
        <w:t xml:space="preserve">питань аналізу </w:t>
      </w:r>
      <w:r w:rsidR="008A4288">
        <w:rPr>
          <w:rFonts w:ascii="Calibri" w:eastAsia="Calibri" w:hAnsi="Calibri" w:cs="Calibri"/>
          <w:b/>
          <w:color w:val="000000"/>
          <w:lang w:val="uk-UA" w:eastAsia="en-US"/>
        </w:rPr>
        <w:t xml:space="preserve">та підготовки </w:t>
      </w:r>
      <w:r w:rsidR="00583B3D" w:rsidRPr="002B2B4C">
        <w:rPr>
          <w:rFonts w:ascii="Calibri" w:eastAsia="Calibri" w:hAnsi="Calibri" w:cs="Calibri"/>
          <w:b/>
          <w:color w:val="000000"/>
          <w:lang w:val="uk-UA" w:eastAsia="en-US"/>
        </w:rPr>
        <w:t xml:space="preserve">нормативно-правових актів </w:t>
      </w:r>
      <w:r w:rsidR="00BE2E99" w:rsidRPr="002B2B4C">
        <w:rPr>
          <w:rFonts w:ascii="Calibri" w:eastAsia="Calibri" w:hAnsi="Calibri" w:cs="Calibri"/>
          <w:b/>
          <w:color w:val="000000"/>
          <w:lang w:val="uk-UA" w:eastAsia="en-US"/>
        </w:rPr>
        <w:t>у сфері громадського здоров'я (Профілактика ВІЛ для ключових груп та догляд та підтримка людей, які живуть з ВІЛ)</w:t>
      </w:r>
    </w:p>
    <w:p w:rsidR="008E6B09" w:rsidRPr="002B2B4C" w:rsidRDefault="00FC65E4" w:rsidP="00321F0F">
      <w:pPr>
        <w:spacing w:after="160"/>
        <w:jc w:val="center"/>
        <w:rPr>
          <w:rFonts w:ascii="Calibri" w:eastAsia="Calibri" w:hAnsi="Calibri" w:cs="Calibri"/>
          <w:b/>
          <w:lang w:val="uk-UA" w:eastAsia="en-US"/>
        </w:rPr>
      </w:pPr>
      <w:r w:rsidRPr="002B2B4C">
        <w:rPr>
          <w:rFonts w:ascii="Calibri" w:eastAsia="Calibri" w:hAnsi="Calibri" w:cs="Calibri"/>
          <w:b/>
          <w:color w:val="000000"/>
          <w:lang w:val="uk-UA" w:eastAsia="en-US"/>
        </w:rPr>
        <w:t xml:space="preserve">в рамках </w:t>
      </w:r>
      <w:r w:rsidR="003908B1" w:rsidRPr="002B2B4C">
        <w:rPr>
          <w:rFonts w:ascii="Calibri" w:eastAsia="Calibri" w:hAnsi="Calibri" w:cs="Calibri"/>
          <w:b/>
          <w:lang w:val="uk-UA" w:eastAsia="en-US"/>
        </w:rPr>
        <w:t xml:space="preserve">проєкту </w:t>
      </w:r>
      <w:r w:rsidR="008E6B09" w:rsidRPr="002B2B4C">
        <w:rPr>
          <w:rFonts w:ascii="Calibri" w:eastAsia="Calibr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rsidR="004D47B1" w:rsidRPr="002B2B4C" w:rsidRDefault="00EF03AD" w:rsidP="00DA7B66">
      <w:pPr>
        <w:spacing w:before="240"/>
        <w:jc w:val="both"/>
        <w:rPr>
          <w:rFonts w:ascii="Calibri" w:eastAsia="Calibri" w:hAnsi="Calibri" w:cs="Calibri"/>
          <w:b/>
          <w:color w:val="000000"/>
          <w:lang w:val="uk-UA" w:eastAsia="en-US"/>
        </w:rPr>
      </w:pPr>
      <w:r w:rsidRPr="002B2B4C">
        <w:rPr>
          <w:rFonts w:ascii="Calibri" w:eastAsia="Calibri" w:hAnsi="Calibri" w:cs="Calibri"/>
          <w:b/>
          <w:lang w:val="uk-UA" w:eastAsia="en-US"/>
        </w:rPr>
        <w:t>Назва позиції:</w:t>
      </w:r>
      <w:r w:rsidR="009C32DC" w:rsidRPr="002B2B4C">
        <w:rPr>
          <w:rFonts w:ascii="Calibri" w:eastAsia="Calibri" w:hAnsi="Calibri" w:cs="Calibri"/>
          <w:b/>
          <w:lang w:val="uk-UA" w:eastAsia="en-US"/>
        </w:rPr>
        <w:t xml:space="preserve"> </w:t>
      </w:r>
      <w:bookmarkStart w:id="0" w:name="_Hlk152667459"/>
      <w:r w:rsidR="00BE2E99" w:rsidRPr="002B2B4C">
        <w:rPr>
          <w:rFonts w:ascii="Calibri" w:eastAsia="Calibri" w:hAnsi="Calibri" w:cs="Calibri"/>
          <w:color w:val="000000"/>
          <w:lang w:val="uk-UA" w:eastAsia="en-US"/>
        </w:rPr>
        <w:t xml:space="preserve">консультант з питань аналізу </w:t>
      </w:r>
      <w:r w:rsidR="008A4288">
        <w:rPr>
          <w:rFonts w:ascii="Calibri" w:eastAsia="Calibri" w:hAnsi="Calibri" w:cs="Calibri"/>
          <w:color w:val="000000"/>
          <w:lang w:val="uk-UA" w:eastAsia="en-US"/>
        </w:rPr>
        <w:t xml:space="preserve">та підготовки </w:t>
      </w:r>
      <w:r w:rsidR="00BE2E99" w:rsidRPr="002B2B4C">
        <w:rPr>
          <w:rFonts w:ascii="Calibri" w:eastAsia="Calibri" w:hAnsi="Calibri" w:cs="Calibri"/>
          <w:color w:val="000000"/>
          <w:lang w:val="uk-UA" w:eastAsia="en-US"/>
        </w:rPr>
        <w:t>нормативно-правових актів у сфері громадського здоров'я (Профілактика ВІЛ для ключових груп та догляд та підтримка людей, які живуть з ВІЛ)</w:t>
      </w:r>
      <w:r w:rsidR="00583B3D" w:rsidRPr="002B2B4C">
        <w:rPr>
          <w:rFonts w:ascii="Calibri" w:eastAsia="Calibri" w:hAnsi="Calibri" w:cs="Calibri"/>
          <w:b/>
          <w:color w:val="000000"/>
          <w:lang w:val="uk-UA" w:eastAsia="en-US"/>
        </w:rPr>
        <w:t>.</w:t>
      </w:r>
    </w:p>
    <w:p w:rsidR="002F17F7" w:rsidRPr="002B2B4C" w:rsidRDefault="002F17F7" w:rsidP="00321F0F">
      <w:pPr>
        <w:spacing w:before="240"/>
        <w:rPr>
          <w:rFonts w:ascii="Calibri" w:eastAsia="Calibri" w:hAnsi="Calibri" w:cs="Calibri"/>
          <w:bCs/>
          <w:lang w:val="uk-UA" w:eastAsia="en-US"/>
        </w:rPr>
      </w:pPr>
      <w:r w:rsidRPr="002B2B4C">
        <w:rPr>
          <w:rFonts w:ascii="Calibri" w:eastAsia="Calibri" w:hAnsi="Calibri" w:cs="Calibri"/>
          <w:b/>
          <w:bCs/>
          <w:lang w:val="uk-UA" w:eastAsia="en-US"/>
        </w:rPr>
        <w:t>Період надання послуг</w:t>
      </w:r>
      <w:r w:rsidR="00DA57B8" w:rsidRPr="002B2B4C">
        <w:rPr>
          <w:rFonts w:ascii="Calibri" w:eastAsia="Calibri" w:hAnsi="Calibri" w:cs="Calibri"/>
          <w:b/>
          <w:bCs/>
          <w:lang w:val="uk-UA" w:eastAsia="en-US"/>
        </w:rPr>
        <w:t xml:space="preserve">: </w:t>
      </w:r>
      <w:r w:rsidR="00CD465F" w:rsidRPr="002B2B4C">
        <w:rPr>
          <w:rFonts w:ascii="Calibri" w:eastAsia="Calibri" w:hAnsi="Calibri" w:cs="Calibri"/>
          <w:bCs/>
          <w:lang w:val="uk-UA" w:eastAsia="en-US"/>
        </w:rPr>
        <w:t>лютий</w:t>
      </w:r>
      <w:r w:rsidR="007864B9" w:rsidRPr="002B2B4C">
        <w:rPr>
          <w:rFonts w:ascii="Calibri" w:eastAsia="Calibri" w:hAnsi="Calibri" w:cs="Calibri"/>
          <w:bCs/>
          <w:lang w:val="uk-UA" w:eastAsia="en-US"/>
        </w:rPr>
        <w:t xml:space="preserve"> – </w:t>
      </w:r>
      <w:r w:rsidR="00CD465F" w:rsidRPr="002B2B4C">
        <w:rPr>
          <w:rFonts w:ascii="Calibri" w:eastAsia="Calibri" w:hAnsi="Calibri" w:cs="Calibri"/>
          <w:bCs/>
          <w:lang w:val="uk-UA" w:eastAsia="en-US"/>
        </w:rPr>
        <w:t>червень</w:t>
      </w:r>
      <w:r w:rsidR="007864B9" w:rsidRPr="002B2B4C">
        <w:rPr>
          <w:rFonts w:ascii="Calibri" w:eastAsia="Calibri" w:hAnsi="Calibri" w:cs="Calibri"/>
          <w:bCs/>
          <w:lang w:val="uk-UA" w:eastAsia="en-US"/>
        </w:rPr>
        <w:t xml:space="preserve"> </w:t>
      </w:r>
      <w:r w:rsidR="00DA57B8" w:rsidRPr="002B2B4C">
        <w:rPr>
          <w:rFonts w:ascii="Calibri" w:eastAsia="Calibri" w:hAnsi="Calibri" w:cs="Calibri"/>
          <w:bCs/>
          <w:lang w:val="uk-UA" w:eastAsia="en-US"/>
        </w:rPr>
        <w:t xml:space="preserve">2025 </w:t>
      </w:r>
    </w:p>
    <w:bookmarkEnd w:id="0"/>
    <w:p w:rsidR="000B7EB6" w:rsidRPr="002B2B4C" w:rsidRDefault="000B7EB6" w:rsidP="00D200B3">
      <w:pPr>
        <w:shd w:val="clear" w:color="auto" w:fill="FFFFFF"/>
        <w:rPr>
          <w:rFonts w:ascii="Calibri" w:hAnsi="Calibri" w:cs="Calibri"/>
          <w:lang w:val="uk-UA"/>
        </w:rPr>
      </w:pPr>
    </w:p>
    <w:p w:rsidR="00EF03AD" w:rsidRPr="002B2B4C" w:rsidRDefault="00EF03AD" w:rsidP="00E32EDC">
      <w:pPr>
        <w:spacing w:after="160"/>
        <w:rPr>
          <w:rFonts w:ascii="Calibri" w:eastAsia="Calibri" w:hAnsi="Calibri" w:cs="Calibri"/>
          <w:b/>
          <w:lang w:val="uk-UA" w:eastAsia="en-US"/>
        </w:rPr>
      </w:pPr>
      <w:r w:rsidRPr="002B2B4C">
        <w:rPr>
          <w:rFonts w:ascii="Calibri" w:eastAsia="Calibri" w:hAnsi="Calibri" w:cs="Calibri"/>
          <w:b/>
          <w:lang w:val="uk-UA" w:eastAsia="en-US"/>
        </w:rPr>
        <w:t>Інформація щодо установи:</w:t>
      </w:r>
    </w:p>
    <w:p w:rsidR="00EF03AD" w:rsidRPr="002B2B4C" w:rsidRDefault="006C3B68" w:rsidP="009D7233">
      <w:pPr>
        <w:ind w:firstLine="708"/>
        <w:jc w:val="both"/>
        <w:rPr>
          <w:rFonts w:ascii="Calibri" w:eastAsia="Calibri" w:hAnsi="Calibri" w:cs="Calibri"/>
          <w:lang w:val="uk-UA" w:eastAsia="en-US"/>
        </w:rPr>
      </w:pPr>
      <w:r w:rsidRPr="002B2B4C">
        <w:rPr>
          <w:rFonts w:ascii="Calibri" w:hAnsi="Calibri" w:cs="Calibr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0B7EB6" w:rsidRPr="002B2B4C" w:rsidRDefault="000B7EB6" w:rsidP="009D7233">
      <w:pPr>
        <w:ind w:firstLine="708"/>
        <w:jc w:val="both"/>
        <w:rPr>
          <w:rFonts w:ascii="Calibri" w:eastAsia="Calibri" w:hAnsi="Calibri" w:cs="Calibri"/>
          <w:lang w:val="uk-UA" w:eastAsia="en-US"/>
        </w:rPr>
      </w:pPr>
    </w:p>
    <w:p w:rsidR="00BE2E99" w:rsidRPr="002B2B4C" w:rsidRDefault="00BE2E99" w:rsidP="00BE2E99">
      <w:pPr>
        <w:shd w:val="clear" w:color="auto" w:fill="FFFFFF"/>
        <w:rPr>
          <w:rFonts w:ascii="Calibri" w:hAnsi="Calibri" w:cs="Calibri"/>
          <w:b/>
          <w:bCs/>
          <w:lang w:val="uk-UA"/>
        </w:rPr>
      </w:pPr>
      <w:r w:rsidRPr="002B2B4C">
        <w:rPr>
          <w:rFonts w:ascii="Calibri" w:hAnsi="Calibri" w:cs="Calibri"/>
          <w:b/>
          <w:bCs/>
          <w:lang w:val="uk-UA"/>
        </w:rPr>
        <w:t>Мета:</w:t>
      </w:r>
    </w:p>
    <w:p w:rsidR="00BE2E99" w:rsidRPr="002B2B4C" w:rsidRDefault="00BE2E99" w:rsidP="00BE2E99">
      <w:pPr>
        <w:shd w:val="clear" w:color="auto" w:fill="FFFFFF"/>
        <w:rPr>
          <w:rFonts w:ascii="Calibri" w:hAnsi="Calibri" w:cs="Calibri"/>
          <w:color w:val="000000"/>
          <w:lang w:val="uk-UA"/>
        </w:rPr>
      </w:pPr>
      <w:r w:rsidRPr="002B2B4C">
        <w:rPr>
          <w:rFonts w:ascii="Calibri" w:hAnsi="Calibri" w:cs="Calibri"/>
          <w:color w:val="000000"/>
          <w:lang w:val="uk-UA"/>
        </w:rPr>
        <w:t>Забезпечити аналітичний супровід та розробку пропозицій щодо вдосконалення нормативно-правової бази для забезпечення доступу до послуг з догляду і підтримки людей, які живуть з ВІЛ, та профілактичних послуг для ключових груп.</w:t>
      </w:r>
    </w:p>
    <w:p w:rsidR="00BE2E99" w:rsidRPr="002B2B4C" w:rsidRDefault="00BE2E99" w:rsidP="004E5A2F">
      <w:pPr>
        <w:shd w:val="clear" w:color="auto" w:fill="FFFFFF"/>
        <w:rPr>
          <w:rFonts w:ascii="Calibri" w:hAnsi="Calibri" w:cs="Calibri"/>
          <w:color w:val="000000"/>
          <w:lang w:val="uk-UA"/>
        </w:rPr>
      </w:pPr>
    </w:p>
    <w:p w:rsidR="00E45D44" w:rsidRPr="002B2B4C" w:rsidRDefault="00C2706C" w:rsidP="004E5A2F">
      <w:pPr>
        <w:shd w:val="clear" w:color="auto" w:fill="FFFFFF"/>
        <w:rPr>
          <w:rFonts w:ascii="Calibri" w:hAnsi="Calibri" w:cs="Calibri"/>
          <w:lang w:val="uk-UA"/>
        </w:rPr>
      </w:pPr>
      <w:r w:rsidRPr="002B2B4C">
        <w:rPr>
          <w:rFonts w:ascii="Calibri" w:hAnsi="Calibri" w:cs="Calibri"/>
          <w:b/>
          <w:bCs/>
          <w:lang w:val="uk-UA"/>
        </w:rPr>
        <w:t>Завдання</w:t>
      </w:r>
      <w:r w:rsidR="00E45D44" w:rsidRPr="002B2B4C">
        <w:rPr>
          <w:rFonts w:ascii="Calibri" w:hAnsi="Calibri" w:cs="Calibri"/>
          <w:lang w:val="uk-UA"/>
        </w:rPr>
        <w:t>:</w:t>
      </w:r>
    </w:p>
    <w:p w:rsidR="00EB2659" w:rsidRPr="002B2B4C" w:rsidRDefault="00EB2659" w:rsidP="004E5A2F">
      <w:pPr>
        <w:shd w:val="clear" w:color="auto" w:fill="FFFFFF"/>
        <w:rPr>
          <w:rFonts w:ascii="Calibri" w:hAnsi="Calibri" w:cs="Calibri"/>
          <w:lang w:val="uk-UA"/>
        </w:rPr>
      </w:pP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Проведення аналізу чинних нормативно-правових актів, що регулюють надання послуг з профілактики ВІЛ та підтримки людей, які живуть з ВІЛ (накази МОЗ №140, №288, постанова КМУ №1121 та інші нормативно правові акти, такі як Закони України, накази МОЗ, постанови КМУ тощо).</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Формування пропозицій щодо змін у законодавстві, включаючи адаптацію тарифів на послуги, перегляд стандартів надання послуг та усунення бар'єрів для нових надавачів.</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Підготовка аналітичних документів, що обґрунтовують необхідність змін у порядках надання послуг та механізмах їх фінансування.</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 xml:space="preserve">Виявлення прогалин та </w:t>
      </w:r>
      <w:proofErr w:type="spellStart"/>
      <w:r w:rsidRPr="002B2B4C">
        <w:rPr>
          <w:rFonts w:ascii="Calibri" w:hAnsi="Calibri" w:cs="Calibri"/>
          <w:color w:val="000000"/>
          <w:lang w:val="uk-UA"/>
        </w:rPr>
        <w:t>неузгодженостей</w:t>
      </w:r>
      <w:proofErr w:type="spellEnd"/>
      <w:r w:rsidRPr="002B2B4C">
        <w:rPr>
          <w:rFonts w:ascii="Calibri" w:hAnsi="Calibri" w:cs="Calibri"/>
          <w:color w:val="000000"/>
          <w:lang w:val="uk-UA"/>
        </w:rPr>
        <w:t xml:space="preserve"> у нормативно-правових актах, що перешкоджають ефективному наданню послуг.</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Підготовка пропозицій щодо внесення змін до чинної нормативної бази.</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lastRenderedPageBreak/>
        <w:t>Участь у розробці критеріїв для створення реєстру надавачів послуг, аналіз для створення реєстру надавачів послуг та визначення критеріїв відбору.</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Усунення дискримінаційних вимог до надавачів послуг.</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Адаптація послуг до потреб отримувачів та відповідні зміни в нормативно-правові акти.</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Вдосконалення механізмів перерозподілу коштів у межах граничної річної вартості послуг.</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Актуалізація граничних тарифів та формул їх розрахунку з урахуванням інфляції та зміни вартості послуг.</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Розробка стандартів надання послуг профілактики ВІЛ для всіх ключових груп.</w:t>
      </w:r>
    </w:p>
    <w:p w:rsidR="00BE2E99" w:rsidRPr="002B2B4C" w:rsidRDefault="00BE2E99" w:rsidP="00BE2E99">
      <w:pPr>
        <w:pStyle w:val="ae"/>
        <w:numPr>
          <w:ilvl w:val="0"/>
          <w:numId w:val="37"/>
        </w:numPr>
        <w:jc w:val="both"/>
        <w:textAlignment w:val="baseline"/>
        <w:rPr>
          <w:rFonts w:ascii="Calibri" w:hAnsi="Calibri" w:cs="Calibri"/>
          <w:color w:val="000000"/>
          <w:lang w:val="uk-UA"/>
        </w:rPr>
      </w:pPr>
      <w:r w:rsidRPr="002B2B4C">
        <w:rPr>
          <w:rFonts w:ascii="Calibri" w:hAnsi="Calibri" w:cs="Calibri"/>
          <w:color w:val="000000"/>
          <w:lang w:val="uk-UA"/>
        </w:rPr>
        <w:t>Координація із зацікавленими сторонами для узгодження пропозицій та рекомендацій.</w:t>
      </w:r>
    </w:p>
    <w:p w:rsidR="003532B3" w:rsidRPr="002B2B4C" w:rsidRDefault="00BE2E99" w:rsidP="003532B3">
      <w:pPr>
        <w:pStyle w:val="ae"/>
        <w:numPr>
          <w:ilvl w:val="0"/>
          <w:numId w:val="37"/>
        </w:numPr>
        <w:spacing w:before="0" w:beforeAutospacing="0" w:after="0" w:afterAutospacing="0"/>
        <w:jc w:val="both"/>
        <w:textAlignment w:val="baseline"/>
        <w:rPr>
          <w:rFonts w:ascii="Calibri" w:hAnsi="Calibri" w:cs="Calibri"/>
          <w:color w:val="000000"/>
          <w:lang w:val="uk-UA"/>
        </w:rPr>
      </w:pPr>
      <w:r w:rsidRPr="002B2B4C">
        <w:rPr>
          <w:rFonts w:ascii="Calibri" w:hAnsi="Calibri" w:cs="Calibri"/>
          <w:color w:val="000000"/>
          <w:lang w:val="uk-UA"/>
        </w:rPr>
        <w:t>Підготовка пакетів документів наказів, постанов тощо для подачі на затвердження до ЦОВ.</w:t>
      </w:r>
    </w:p>
    <w:p w:rsidR="003532B3" w:rsidRPr="002B2B4C" w:rsidRDefault="003532B3" w:rsidP="004F0319">
      <w:pPr>
        <w:pStyle w:val="ae"/>
        <w:spacing w:before="0" w:beforeAutospacing="0" w:after="0" w:afterAutospacing="0"/>
        <w:ind w:left="360"/>
        <w:jc w:val="both"/>
        <w:textAlignment w:val="baseline"/>
        <w:rPr>
          <w:rFonts w:ascii="Calibri" w:hAnsi="Calibri" w:cs="Calibri"/>
          <w:color w:val="000000"/>
          <w:lang w:val="uk-UA"/>
        </w:rPr>
      </w:pPr>
    </w:p>
    <w:p w:rsidR="00E4602B" w:rsidRPr="002B2B4C" w:rsidRDefault="00E4602B" w:rsidP="00E4602B">
      <w:pPr>
        <w:shd w:val="clear" w:color="auto" w:fill="FFFFFF"/>
        <w:rPr>
          <w:rFonts w:ascii="Calibri" w:hAnsi="Calibri" w:cs="Calibri"/>
          <w:b/>
          <w:bCs/>
          <w:lang w:val="uk-UA"/>
        </w:rPr>
      </w:pPr>
      <w:r w:rsidRPr="002B2B4C">
        <w:rPr>
          <w:rFonts w:ascii="Calibri" w:hAnsi="Calibri" w:cs="Calibri"/>
          <w:b/>
          <w:bCs/>
          <w:lang w:val="uk-UA"/>
        </w:rPr>
        <w:t>Вимоги до професійної компетентності:</w:t>
      </w:r>
    </w:p>
    <w:p w:rsidR="00861448" w:rsidRPr="002B2B4C" w:rsidRDefault="00861448" w:rsidP="00861448">
      <w:pPr>
        <w:rPr>
          <w:rFonts w:ascii="Calibri" w:hAnsi="Calibri" w:cs="Calibri"/>
          <w:color w:val="212529"/>
          <w:lang w:val="uk-UA" w:eastAsia="uk-UA"/>
        </w:rPr>
      </w:pPr>
    </w:p>
    <w:p w:rsidR="0079157D" w:rsidRPr="002B2B4C" w:rsidRDefault="0032498D" w:rsidP="00D42906">
      <w:pPr>
        <w:pStyle w:val="a3"/>
        <w:numPr>
          <w:ilvl w:val="0"/>
          <w:numId w:val="33"/>
        </w:numPr>
        <w:jc w:val="both"/>
        <w:rPr>
          <w:rFonts w:cs="Calibri"/>
          <w:sz w:val="24"/>
          <w:szCs w:val="24"/>
          <w:lang w:val="uk-UA"/>
        </w:rPr>
      </w:pPr>
      <w:r w:rsidRPr="002B2B4C">
        <w:rPr>
          <w:color w:val="000000"/>
          <w:sz w:val="24"/>
          <w:szCs w:val="24"/>
          <w:lang w:val="uk-UA"/>
        </w:rPr>
        <w:t>Повна вища освіта (спеціаліст, магістр)</w:t>
      </w:r>
      <w:r w:rsidR="00DD227C" w:rsidRPr="002B2B4C">
        <w:rPr>
          <w:color w:val="000000"/>
          <w:sz w:val="24"/>
          <w:szCs w:val="24"/>
          <w:lang w:val="uk-UA"/>
        </w:rPr>
        <w:t>;</w:t>
      </w:r>
    </w:p>
    <w:p w:rsidR="0079157D" w:rsidRPr="002B2B4C" w:rsidRDefault="007864B9" w:rsidP="00DD227C">
      <w:pPr>
        <w:pStyle w:val="a3"/>
        <w:numPr>
          <w:ilvl w:val="0"/>
          <w:numId w:val="33"/>
        </w:numPr>
        <w:jc w:val="both"/>
        <w:rPr>
          <w:rFonts w:cs="Calibri"/>
          <w:sz w:val="24"/>
          <w:szCs w:val="24"/>
          <w:lang w:val="uk-UA"/>
        </w:rPr>
      </w:pPr>
      <w:r w:rsidRPr="002B2B4C">
        <w:rPr>
          <w:rFonts w:cs="Calibri"/>
          <w:sz w:val="24"/>
          <w:szCs w:val="24"/>
          <w:lang w:val="uk-UA"/>
        </w:rPr>
        <w:t xml:space="preserve">Досвід </w:t>
      </w:r>
      <w:r w:rsidR="0048166A" w:rsidRPr="002B2B4C">
        <w:rPr>
          <w:rFonts w:cs="Calibri"/>
          <w:sz w:val="24"/>
          <w:szCs w:val="24"/>
          <w:lang w:val="uk-UA"/>
        </w:rPr>
        <w:t>надання експертної оцінки нормативно-правових актів</w:t>
      </w:r>
      <w:r w:rsidR="00DD227C" w:rsidRPr="002B2B4C">
        <w:rPr>
          <w:color w:val="000000"/>
          <w:sz w:val="24"/>
          <w:szCs w:val="24"/>
          <w:lang w:val="uk-UA"/>
        </w:rPr>
        <w:t>;</w:t>
      </w:r>
    </w:p>
    <w:p w:rsidR="00CD465F" w:rsidRPr="002B2B4C" w:rsidRDefault="00CD465F" w:rsidP="00CD465F">
      <w:pPr>
        <w:pStyle w:val="a3"/>
        <w:numPr>
          <w:ilvl w:val="0"/>
          <w:numId w:val="33"/>
        </w:numPr>
        <w:jc w:val="both"/>
        <w:rPr>
          <w:color w:val="000000"/>
          <w:sz w:val="24"/>
          <w:szCs w:val="24"/>
          <w:lang w:val="uk-UA"/>
        </w:rPr>
      </w:pPr>
      <w:r w:rsidRPr="002B2B4C">
        <w:rPr>
          <w:color w:val="000000"/>
          <w:sz w:val="24"/>
          <w:szCs w:val="24"/>
          <w:lang w:val="uk-UA"/>
        </w:rPr>
        <w:t>Досвід роботи з нормативно-правовими актами у сфері охорони здоров’я, бажано у сфері ВІЛ/СНІД.</w:t>
      </w:r>
    </w:p>
    <w:p w:rsidR="00CD465F" w:rsidRPr="002B2B4C" w:rsidRDefault="00CD465F" w:rsidP="00CD465F">
      <w:pPr>
        <w:pStyle w:val="a3"/>
        <w:numPr>
          <w:ilvl w:val="0"/>
          <w:numId w:val="33"/>
        </w:numPr>
        <w:jc w:val="both"/>
        <w:rPr>
          <w:color w:val="000000"/>
          <w:sz w:val="24"/>
          <w:szCs w:val="24"/>
          <w:lang w:val="uk-UA"/>
        </w:rPr>
      </w:pPr>
      <w:r w:rsidRPr="002B2B4C">
        <w:rPr>
          <w:color w:val="000000"/>
          <w:sz w:val="24"/>
          <w:szCs w:val="24"/>
          <w:lang w:val="uk-UA"/>
        </w:rPr>
        <w:t>Знання нормативно-правової бази України у сфері охорони здоров’я.</w:t>
      </w:r>
    </w:p>
    <w:p w:rsidR="00CD465F" w:rsidRPr="002B2B4C" w:rsidRDefault="00CD465F" w:rsidP="00CD465F">
      <w:pPr>
        <w:pStyle w:val="a3"/>
        <w:numPr>
          <w:ilvl w:val="0"/>
          <w:numId w:val="33"/>
        </w:numPr>
        <w:jc w:val="both"/>
        <w:rPr>
          <w:color w:val="000000"/>
          <w:sz w:val="24"/>
          <w:szCs w:val="24"/>
          <w:lang w:val="uk-UA"/>
        </w:rPr>
      </w:pPr>
      <w:r w:rsidRPr="002B2B4C">
        <w:rPr>
          <w:color w:val="000000"/>
          <w:sz w:val="24"/>
          <w:szCs w:val="24"/>
          <w:lang w:val="uk-UA"/>
        </w:rPr>
        <w:t>Розуміння механізмів фінансування та бюджетного процесу в Україні.</w:t>
      </w:r>
    </w:p>
    <w:p w:rsidR="00CD465F" w:rsidRPr="002B2B4C" w:rsidRDefault="00CD465F" w:rsidP="00CD465F">
      <w:pPr>
        <w:pStyle w:val="a3"/>
        <w:numPr>
          <w:ilvl w:val="0"/>
          <w:numId w:val="33"/>
        </w:numPr>
        <w:jc w:val="both"/>
        <w:rPr>
          <w:color w:val="000000"/>
          <w:sz w:val="24"/>
          <w:szCs w:val="24"/>
          <w:lang w:val="uk-UA"/>
        </w:rPr>
      </w:pPr>
      <w:r w:rsidRPr="002B2B4C">
        <w:rPr>
          <w:color w:val="000000"/>
          <w:sz w:val="24"/>
          <w:szCs w:val="24"/>
          <w:lang w:val="uk-UA"/>
        </w:rPr>
        <w:t xml:space="preserve">Досвід підготовки </w:t>
      </w:r>
      <w:r w:rsidR="00BE2E99" w:rsidRPr="002B2B4C">
        <w:rPr>
          <w:color w:val="000000"/>
          <w:sz w:val="24"/>
          <w:szCs w:val="24"/>
          <w:lang w:val="uk-UA"/>
        </w:rPr>
        <w:t>нормативно – правових актів</w:t>
      </w:r>
      <w:r w:rsidRPr="002B2B4C">
        <w:rPr>
          <w:color w:val="000000"/>
          <w:sz w:val="24"/>
          <w:szCs w:val="24"/>
          <w:lang w:val="uk-UA"/>
        </w:rPr>
        <w:t xml:space="preserve"> та аналітичних звітів, рекомендацій</w:t>
      </w:r>
      <w:r w:rsidR="00BE2E99" w:rsidRPr="002B2B4C">
        <w:rPr>
          <w:color w:val="000000"/>
          <w:sz w:val="24"/>
          <w:szCs w:val="24"/>
          <w:lang w:val="uk-UA"/>
        </w:rPr>
        <w:t>, тощо</w:t>
      </w:r>
      <w:r w:rsidRPr="002B2B4C">
        <w:rPr>
          <w:color w:val="000000"/>
          <w:sz w:val="24"/>
          <w:szCs w:val="24"/>
          <w:lang w:val="uk-UA"/>
        </w:rPr>
        <w:t>.</w:t>
      </w:r>
    </w:p>
    <w:p w:rsidR="00CD465F" w:rsidRPr="002B2B4C" w:rsidRDefault="00CD465F" w:rsidP="00CD465F">
      <w:pPr>
        <w:pStyle w:val="a3"/>
        <w:numPr>
          <w:ilvl w:val="0"/>
          <w:numId w:val="33"/>
        </w:numPr>
        <w:jc w:val="both"/>
        <w:rPr>
          <w:color w:val="000000"/>
          <w:sz w:val="24"/>
          <w:szCs w:val="24"/>
          <w:lang w:val="uk-UA"/>
        </w:rPr>
      </w:pPr>
      <w:r w:rsidRPr="002B2B4C">
        <w:rPr>
          <w:color w:val="000000"/>
          <w:sz w:val="24"/>
          <w:szCs w:val="24"/>
          <w:lang w:val="uk-UA"/>
        </w:rPr>
        <w:t>Високий рівень комунікативних навичок, здатність працювати в команді.</w:t>
      </w:r>
    </w:p>
    <w:p w:rsidR="00CD465F" w:rsidRPr="002B2B4C" w:rsidRDefault="00CD465F" w:rsidP="00CD465F">
      <w:pPr>
        <w:pStyle w:val="a3"/>
        <w:numPr>
          <w:ilvl w:val="0"/>
          <w:numId w:val="33"/>
        </w:numPr>
        <w:jc w:val="both"/>
        <w:rPr>
          <w:color w:val="000000"/>
          <w:sz w:val="24"/>
          <w:szCs w:val="24"/>
          <w:lang w:val="uk-UA"/>
        </w:rPr>
      </w:pPr>
      <w:r w:rsidRPr="002B2B4C">
        <w:rPr>
          <w:color w:val="000000"/>
          <w:sz w:val="24"/>
          <w:szCs w:val="24"/>
          <w:lang w:val="uk-UA"/>
        </w:rPr>
        <w:t>Відмінні комунікаційні навички для роботи із зацікавленими сторонами.</w:t>
      </w:r>
    </w:p>
    <w:p w:rsidR="000B7EB6" w:rsidRPr="002B2B4C" w:rsidRDefault="000B7EB6" w:rsidP="000B7EB6">
      <w:pPr>
        <w:pStyle w:val="m6105907562311680117gmail-msolistparagraph"/>
        <w:shd w:val="clear" w:color="auto" w:fill="FFFFFF"/>
        <w:spacing w:before="0" w:beforeAutospacing="0" w:after="0" w:afterAutospacing="0"/>
        <w:ind w:left="720"/>
        <w:jc w:val="both"/>
        <w:rPr>
          <w:rFonts w:ascii="Calibri" w:hAnsi="Calibri" w:cs="Calibri"/>
          <w:lang w:val="uk-UA"/>
        </w:rPr>
      </w:pPr>
    </w:p>
    <w:p w:rsidR="00CD3306" w:rsidRPr="002B2B4C" w:rsidRDefault="00CD3306" w:rsidP="009D7233">
      <w:pPr>
        <w:ind w:firstLine="567"/>
        <w:jc w:val="both"/>
        <w:rPr>
          <w:rFonts w:ascii="Calibri" w:eastAsia="Calibri" w:hAnsi="Calibri" w:cs="Calibri"/>
          <w:lang w:val="uk-UA" w:eastAsia="en-US"/>
        </w:rPr>
      </w:pPr>
      <w:r w:rsidRPr="002B2B4C">
        <w:rPr>
          <w:rFonts w:ascii="Calibri" w:hAnsi="Calibri" w:cs="Calibri"/>
          <w:b/>
          <w:lang w:val="uk-UA"/>
        </w:rPr>
        <w:t xml:space="preserve">Резюме </w:t>
      </w:r>
      <w:r w:rsidR="006C3B68" w:rsidRPr="002B2B4C">
        <w:rPr>
          <w:rFonts w:ascii="Calibri" w:hAnsi="Calibri" w:cs="Calibri"/>
          <w:b/>
          <w:lang w:val="uk-UA"/>
        </w:rPr>
        <w:t xml:space="preserve">українською та англійськими мовами </w:t>
      </w:r>
      <w:r w:rsidRPr="002B2B4C">
        <w:rPr>
          <w:rFonts w:ascii="Calibri" w:hAnsi="Calibri" w:cs="Calibri"/>
          <w:b/>
          <w:lang w:val="uk-UA"/>
        </w:rPr>
        <w:t>мають бути надіслані електронною поштою на електронну адресу: vacancies@phc.org.ua.</w:t>
      </w:r>
      <w:r w:rsidRPr="002B2B4C">
        <w:rPr>
          <w:rFonts w:ascii="Calibri" w:hAnsi="Calibri" w:cs="Calibri"/>
          <w:lang w:val="uk-UA"/>
        </w:rPr>
        <w:t xml:space="preserve"> В темі листа, будь ласка, зазначте: </w:t>
      </w:r>
      <w:r w:rsidRPr="002B2B4C">
        <w:rPr>
          <w:rFonts w:ascii="Calibri" w:hAnsi="Calibri" w:cs="Calibri"/>
          <w:b/>
          <w:lang w:val="uk-UA"/>
        </w:rPr>
        <w:t>«</w:t>
      </w:r>
      <w:r w:rsidR="00702EEB">
        <w:rPr>
          <w:rFonts w:ascii="Calibri" w:hAnsi="Calibri" w:cs="Calibri"/>
          <w:b/>
          <w:lang w:val="uk-UA"/>
        </w:rPr>
        <w:t xml:space="preserve">84-2025 </w:t>
      </w:r>
      <w:r w:rsidR="00D9632F" w:rsidRPr="002B2B4C">
        <w:rPr>
          <w:rFonts w:ascii="Calibri" w:eastAsia="Calibri" w:hAnsi="Calibri" w:cs="Calibri"/>
          <w:b/>
          <w:color w:val="000000"/>
          <w:lang w:val="uk-UA" w:eastAsia="en-US"/>
        </w:rPr>
        <w:t xml:space="preserve">консультант </w:t>
      </w:r>
      <w:r w:rsidR="00583B3D" w:rsidRPr="002B2B4C">
        <w:rPr>
          <w:rFonts w:ascii="Calibri" w:eastAsia="Calibri" w:hAnsi="Calibri" w:cs="Calibri"/>
          <w:b/>
          <w:color w:val="000000"/>
          <w:lang w:val="uk-UA" w:eastAsia="en-US"/>
        </w:rPr>
        <w:t>з питань аналізу нормативно-правових актів щодо профілактики, діагностики та лікування  ВІЛ-інфекції</w:t>
      </w:r>
      <w:r w:rsidR="00490418" w:rsidRPr="002B2B4C">
        <w:rPr>
          <w:rFonts w:ascii="Calibri" w:hAnsi="Calibri" w:cs="Calibri"/>
          <w:b/>
          <w:color w:val="000000"/>
          <w:lang w:val="uk-UA"/>
        </w:rPr>
        <w:t>»</w:t>
      </w:r>
    </w:p>
    <w:p w:rsidR="00E7253A" w:rsidRPr="002B2B4C" w:rsidRDefault="00E7253A" w:rsidP="00C554DD">
      <w:pPr>
        <w:jc w:val="both"/>
        <w:rPr>
          <w:rFonts w:ascii="Calibri" w:hAnsi="Calibri" w:cs="Calibri"/>
          <w:b/>
          <w:lang w:val="uk-UA"/>
        </w:rPr>
      </w:pPr>
    </w:p>
    <w:p w:rsidR="00C554DD" w:rsidRPr="002B2B4C" w:rsidRDefault="00CD3306" w:rsidP="00C554DD">
      <w:pPr>
        <w:jc w:val="both"/>
        <w:rPr>
          <w:rFonts w:ascii="Calibri" w:hAnsi="Calibri" w:cs="Calibri"/>
          <w:lang w:val="uk-UA"/>
        </w:rPr>
      </w:pPr>
      <w:r w:rsidRPr="002B2B4C">
        <w:rPr>
          <w:rFonts w:ascii="Calibri" w:hAnsi="Calibri" w:cs="Calibri"/>
          <w:b/>
          <w:lang w:val="uk-UA"/>
        </w:rPr>
        <w:t>Т</w:t>
      </w:r>
      <w:r w:rsidR="00AC2869" w:rsidRPr="002B2B4C">
        <w:rPr>
          <w:rFonts w:ascii="Calibri" w:hAnsi="Calibri" w:cs="Calibri"/>
          <w:b/>
          <w:lang w:val="uk-UA"/>
        </w:rPr>
        <w:t xml:space="preserve">ермін подання документів – до </w:t>
      </w:r>
      <w:r w:rsidR="00BE2E99" w:rsidRPr="002B2B4C">
        <w:rPr>
          <w:rFonts w:ascii="Calibri" w:hAnsi="Calibri" w:cs="Calibri"/>
          <w:b/>
          <w:lang w:val="uk-UA"/>
        </w:rPr>
        <w:t>2</w:t>
      </w:r>
      <w:r w:rsidR="00702EEB">
        <w:rPr>
          <w:rFonts w:ascii="Calibri" w:hAnsi="Calibri" w:cs="Calibri"/>
          <w:b/>
          <w:lang w:val="uk-UA"/>
        </w:rPr>
        <w:t>1</w:t>
      </w:r>
      <w:bookmarkStart w:id="1" w:name="_GoBack"/>
      <w:bookmarkEnd w:id="1"/>
      <w:r w:rsidR="00BE2E99" w:rsidRPr="002B2B4C">
        <w:rPr>
          <w:rFonts w:ascii="Calibri" w:hAnsi="Calibri" w:cs="Calibri"/>
          <w:b/>
          <w:lang w:val="uk-UA"/>
        </w:rPr>
        <w:t xml:space="preserve"> лютого</w:t>
      </w:r>
      <w:r w:rsidR="00CC534E" w:rsidRPr="002B2B4C">
        <w:rPr>
          <w:rFonts w:ascii="Calibri" w:hAnsi="Calibri" w:cs="Calibri"/>
          <w:b/>
          <w:lang w:val="uk-UA"/>
        </w:rPr>
        <w:t xml:space="preserve"> </w:t>
      </w:r>
      <w:r w:rsidR="0047613C" w:rsidRPr="002B2B4C">
        <w:rPr>
          <w:rFonts w:ascii="Calibri" w:hAnsi="Calibri" w:cs="Calibri"/>
          <w:b/>
          <w:lang w:val="uk-UA"/>
        </w:rPr>
        <w:t>20</w:t>
      </w:r>
      <w:r w:rsidR="00026FA0" w:rsidRPr="002B2B4C">
        <w:rPr>
          <w:rFonts w:ascii="Calibri" w:hAnsi="Calibri" w:cs="Calibri"/>
          <w:b/>
          <w:lang w:val="uk-UA"/>
        </w:rPr>
        <w:t>2</w:t>
      </w:r>
      <w:r w:rsidR="0079157D" w:rsidRPr="002B2B4C">
        <w:rPr>
          <w:rFonts w:ascii="Calibri" w:hAnsi="Calibri" w:cs="Calibri"/>
          <w:b/>
          <w:lang w:val="uk-UA"/>
        </w:rPr>
        <w:t>5</w:t>
      </w:r>
      <w:r w:rsidRPr="002B2B4C">
        <w:rPr>
          <w:rFonts w:ascii="Calibri" w:hAnsi="Calibri" w:cs="Calibri"/>
          <w:b/>
          <w:lang w:val="uk-UA"/>
        </w:rPr>
        <w:t xml:space="preserve"> року</w:t>
      </w:r>
      <w:r w:rsidR="00381FBF" w:rsidRPr="002B2B4C">
        <w:rPr>
          <w:rFonts w:ascii="Calibri" w:hAnsi="Calibri" w:cs="Calibri"/>
          <w:b/>
          <w:lang w:val="uk-UA"/>
        </w:rPr>
        <w:t>,</w:t>
      </w:r>
      <w:r w:rsidR="00C554DD" w:rsidRPr="002B2B4C">
        <w:rPr>
          <w:rFonts w:ascii="Calibri" w:hAnsi="Calibri" w:cs="Calibri"/>
          <w:b/>
          <w:lang w:val="uk-UA"/>
        </w:rPr>
        <w:t xml:space="preserve"> </w:t>
      </w:r>
      <w:r w:rsidR="00C554DD" w:rsidRPr="002B2B4C">
        <w:rPr>
          <w:rFonts w:ascii="Calibri" w:hAnsi="Calibri" w:cs="Calibri"/>
          <w:lang w:val="uk-UA"/>
        </w:rPr>
        <w:t>реєстрація документів завершується о 18:00.</w:t>
      </w:r>
    </w:p>
    <w:p w:rsidR="00E7253A" w:rsidRPr="002B2B4C" w:rsidRDefault="00E7253A" w:rsidP="00E7253A">
      <w:pPr>
        <w:jc w:val="both"/>
        <w:rPr>
          <w:rFonts w:ascii="Calibri" w:hAnsi="Calibri" w:cs="Calibri"/>
          <w:lang w:val="uk-UA"/>
        </w:rPr>
      </w:pPr>
    </w:p>
    <w:p w:rsidR="00CD3306" w:rsidRPr="002B2B4C" w:rsidRDefault="00CD3306" w:rsidP="00E47FD0">
      <w:pPr>
        <w:jc w:val="both"/>
        <w:rPr>
          <w:rFonts w:ascii="Calibri" w:hAnsi="Calibri" w:cs="Calibri"/>
          <w:lang w:val="uk-UA"/>
        </w:rPr>
      </w:pPr>
      <w:r w:rsidRPr="002B2B4C">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F03AD" w:rsidRPr="002B2B4C" w:rsidRDefault="00EF03AD" w:rsidP="00E434CE">
      <w:pPr>
        <w:jc w:val="both"/>
        <w:rPr>
          <w:rFonts w:ascii="Calibri" w:hAnsi="Calibri" w:cs="Calibri"/>
          <w:lang w:val="uk-UA"/>
        </w:rPr>
      </w:pPr>
    </w:p>
    <w:p w:rsidR="00F45645" w:rsidRPr="002B2B4C" w:rsidRDefault="00CD3306" w:rsidP="00E434CE">
      <w:pPr>
        <w:jc w:val="both"/>
        <w:rPr>
          <w:rFonts w:ascii="Calibri" w:hAnsi="Calibri" w:cs="Calibri"/>
          <w:lang w:val="uk-UA"/>
        </w:rPr>
      </w:pPr>
      <w:r w:rsidRPr="002B2B4C">
        <w:rPr>
          <w:rFonts w:ascii="Calibri" w:hAnsi="Calibri" w:cs="Calibri"/>
          <w:lang w:val="uk-UA"/>
        </w:rPr>
        <w:t>Державна установа «Центр громадського здоров’я Міністер</w:t>
      </w:r>
      <w:r w:rsidR="0047613C" w:rsidRPr="002B2B4C">
        <w:rPr>
          <w:rFonts w:ascii="Calibri" w:hAnsi="Calibri" w:cs="Calibri"/>
          <w:lang w:val="uk-UA"/>
        </w:rPr>
        <w:t xml:space="preserve">ства охорони здоров’я України» </w:t>
      </w:r>
      <w:r w:rsidRPr="002B2B4C">
        <w:rPr>
          <w:rFonts w:ascii="Calibri" w:hAnsi="Calibri" w:cs="Calibri"/>
          <w:lang w:val="uk-UA"/>
        </w:rPr>
        <w:t xml:space="preserve">залишає за собою право повторно розмістити оголошення про </w:t>
      </w:r>
      <w:r w:rsidR="00C2706C" w:rsidRPr="002B2B4C">
        <w:rPr>
          <w:rFonts w:ascii="Calibri" w:hAnsi="Calibri" w:cs="Calibri"/>
          <w:lang w:val="uk-UA"/>
        </w:rPr>
        <w:t>конкурс</w:t>
      </w:r>
      <w:r w:rsidRPr="002B2B4C">
        <w:rPr>
          <w:rFonts w:ascii="Calibri" w:hAnsi="Calibri" w:cs="Calibri"/>
          <w:lang w:val="uk-UA"/>
        </w:rPr>
        <w:t>, скасувати конкурс</w:t>
      </w:r>
      <w:r w:rsidR="00C2706C" w:rsidRPr="002B2B4C">
        <w:rPr>
          <w:rFonts w:ascii="Calibri" w:hAnsi="Calibri" w:cs="Calibri"/>
          <w:lang w:val="uk-UA"/>
        </w:rPr>
        <w:t xml:space="preserve">, </w:t>
      </w:r>
      <w:r w:rsidRPr="002B2B4C">
        <w:rPr>
          <w:rFonts w:ascii="Calibri" w:hAnsi="Calibri" w:cs="Calibri"/>
          <w:lang w:val="uk-UA"/>
        </w:rPr>
        <w:t xml:space="preserve">запропонувати </w:t>
      </w:r>
      <w:r w:rsidR="00C2706C" w:rsidRPr="002B2B4C">
        <w:rPr>
          <w:rFonts w:ascii="Calibri" w:hAnsi="Calibri" w:cs="Calibri"/>
          <w:lang w:val="uk-UA"/>
        </w:rPr>
        <w:t>договір</w:t>
      </w:r>
      <w:r w:rsidRPr="002B2B4C">
        <w:rPr>
          <w:rFonts w:ascii="Calibri" w:hAnsi="Calibri" w:cs="Calibri"/>
          <w:lang w:val="uk-UA"/>
        </w:rPr>
        <w:t xml:space="preserve"> з іншою тривалістю</w:t>
      </w:r>
      <w:r w:rsidR="00EF03AD" w:rsidRPr="002B2B4C">
        <w:rPr>
          <w:rFonts w:ascii="Calibri" w:hAnsi="Calibri" w:cs="Calibri"/>
          <w:lang w:val="uk-UA"/>
        </w:rPr>
        <w:t>.</w:t>
      </w:r>
    </w:p>
    <w:sectPr w:rsidR="00F45645" w:rsidRPr="002B2B4C"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7748E"/>
    <w:multiLevelType w:val="multilevel"/>
    <w:tmpl w:val="5F4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9246DF"/>
    <w:multiLevelType w:val="hybridMultilevel"/>
    <w:tmpl w:val="59DA578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0B1662"/>
    <w:multiLevelType w:val="hybridMultilevel"/>
    <w:tmpl w:val="7B144C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675344"/>
    <w:multiLevelType w:val="multilevel"/>
    <w:tmpl w:val="24704788"/>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000E4"/>
    <w:multiLevelType w:val="multilevel"/>
    <w:tmpl w:val="CF32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0140B"/>
    <w:multiLevelType w:val="hybridMultilevel"/>
    <w:tmpl w:val="AE269196"/>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902279"/>
    <w:multiLevelType w:val="hybridMultilevel"/>
    <w:tmpl w:val="59349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4" w15:restartNumberingAfterBreak="0">
    <w:nsid w:val="39610BF3"/>
    <w:multiLevelType w:val="multilevel"/>
    <w:tmpl w:val="36BA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3F2571"/>
    <w:multiLevelType w:val="multilevel"/>
    <w:tmpl w:val="5238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0" w15:restartNumberingAfterBreak="0">
    <w:nsid w:val="3FEC0664"/>
    <w:multiLevelType w:val="multilevel"/>
    <w:tmpl w:val="BD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63109"/>
    <w:multiLevelType w:val="hybridMultilevel"/>
    <w:tmpl w:val="1D826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5408A3"/>
    <w:multiLevelType w:val="multilevel"/>
    <w:tmpl w:val="0AE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0"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DF3C61"/>
    <w:multiLevelType w:val="hybridMultilevel"/>
    <w:tmpl w:val="275C7F4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4"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D13447B"/>
    <w:multiLevelType w:val="hybridMultilevel"/>
    <w:tmpl w:val="DF125C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EE23E0"/>
    <w:multiLevelType w:val="hybridMultilevel"/>
    <w:tmpl w:val="F7D8C6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1"/>
  </w:num>
  <w:num w:numId="4">
    <w:abstractNumId w:val="23"/>
  </w:num>
  <w:num w:numId="5">
    <w:abstractNumId w:val="31"/>
  </w:num>
  <w:num w:numId="6">
    <w:abstractNumId w:val="3"/>
  </w:num>
  <w:num w:numId="7">
    <w:abstractNumId w:val="15"/>
  </w:num>
  <w:num w:numId="8">
    <w:abstractNumId w:val="28"/>
  </w:num>
  <w:num w:numId="9">
    <w:abstractNumId w:val="26"/>
  </w:num>
  <w:num w:numId="10">
    <w:abstractNumId w:val="24"/>
  </w:num>
  <w:num w:numId="11">
    <w:abstractNumId w:val="36"/>
  </w:num>
  <w:num w:numId="12">
    <w:abstractNumId w:val="32"/>
  </w:num>
  <w:num w:numId="13">
    <w:abstractNumId w:val="30"/>
  </w:num>
  <w:num w:numId="14">
    <w:abstractNumId w:val="0"/>
  </w:num>
  <w:num w:numId="15">
    <w:abstractNumId w:val="2"/>
  </w:num>
  <w:num w:numId="16">
    <w:abstractNumId w:val="34"/>
  </w:num>
  <w:num w:numId="17">
    <w:abstractNumId w:val="7"/>
  </w:num>
  <w:num w:numId="18">
    <w:abstractNumId w:val="16"/>
  </w:num>
  <w:num w:numId="19">
    <w:abstractNumId w:val="19"/>
  </w:num>
  <w:num w:numId="20">
    <w:abstractNumId w:val="29"/>
  </w:num>
  <w:num w:numId="21">
    <w:abstractNumId w:val="13"/>
  </w:num>
  <w:num w:numId="22">
    <w:abstractNumId w:val="22"/>
  </w:num>
  <w:num w:numId="23">
    <w:abstractNumId w:val="17"/>
  </w:num>
  <w:num w:numId="24">
    <w:abstractNumId w:val="33"/>
  </w:num>
  <w:num w:numId="25">
    <w:abstractNumId w:val="12"/>
  </w:num>
  <w:num w:numId="26">
    <w:abstractNumId w:val="11"/>
  </w:num>
  <w:num w:numId="27">
    <w:abstractNumId w:val="18"/>
  </w:num>
  <w:num w:numId="28">
    <w:abstractNumId w:val="4"/>
  </w:num>
  <w:num w:numId="29">
    <w:abstractNumId w:val="14"/>
  </w:num>
  <w:num w:numId="30">
    <w:abstractNumId w:val="10"/>
  </w:num>
  <w:num w:numId="31">
    <w:abstractNumId w:val="8"/>
  </w:num>
  <w:num w:numId="32">
    <w:abstractNumId w:val="35"/>
  </w:num>
  <w:num w:numId="33">
    <w:abstractNumId w:val="5"/>
  </w:num>
  <w:num w:numId="34">
    <w:abstractNumId w:val="21"/>
  </w:num>
  <w:num w:numId="35">
    <w:abstractNumId w:val="37"/>
  </w:num>
  <w:num w:numId="36">
    <w:abstractNumId w:val="20"/>
  </w:num>
  <w:num w:numId="37">
    <w:abstractNumId w:val="6"/>
  </w:num>
  <w:num w:numId="38">
    <w:abstractNumId w:val="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26FA0"/>
    <w:rsid w:val="0003109E"/>
    <w:rsid w:val="000348F4"/>
    <w:rsid w:val="000643A6"/>
    <w:rsid w:val="00070A9A"/>
    <w:rsid w:val="00074F54"/>
    <w:rsid w:val="00093C49"/>
    <w:rsid w:val="00096094"/>
    <w:rsid w:val="000A08D7"/>
    <w:rsid w:val="000B7EB6"/>
    <w:rsid w:val="000F218F"/>
    <w:rsid w:val="000F2CF3"/>
    <w:rsid w:val="001008C6"/>
    <w:rsid w:val="00116581"/>
    <w:rsid w:val="00122708"/>
    <w:rsid w:val="00141133"/>
    <w:rsid w:val="0014234D"/>
    <w:rsid w:val="00146B16"/>
    <w:rsid w:val="00151D28"/>
    <w:rsid w:val="001545C8"/>
    <w:rsid w:val="00154BAB"/>
    <w:rsid w:val="00157CF9"/>
    <w:rsid w:val="00163EA1"/>
    <w:rsid w:val="00165940"/>
    <w:rsid w:val="00181515"/>
    <w:rsid w:val="001B69F6"/>
    <w:rsid w:val="001B744D"/>
    <w:rsid w:val="001C09EA"/>
    <w:rsid w:val="001C7B63"/>
    <w:rsid w:val="001D5072"/>
    <w:rsid w:val="001F52EC"/>
    <w:rsid w:val="00201820"/>
    <w:rsid w:val="00201EED"/>
    <w:rsid w:val="0021346F"/>
    <w:rsid w:val="00252AA1"/>
    <w:rsid w:val="00260827"/>
    <w:rsid w:val="00260F9E"/>
    <w:rsid w:val="002615E7"/>
    <w:rsid w:val="002618C5"/>
    <w:rsid w:val="002626B3"/>
    <w:rsid w:val="002643CE"/>
    <w:rsid w:val="00287DBC"/>
    <w:rsid w:val="0029043A"/>
    <w:rsid w:val="002916AB"/>
    <w:rsid w:val="002B0A04"/>
    <w:rsid w:val="002B2B4C"/>
    <w:rsid w:val="002C6959"/>
    <w:rsid w:val="002C77E6"/>
    <w:rsid w:val="002D3AE2"/>
    <w:rsid w:val="002E702A"/>
    <w:rsid w:val="002E7DD5"/>
    <w:rsid w:val="002F17F7"/>
    <w:rsid w:val="002F46DF"/>
    <w:rsid w:val="00302355"/>
    <w:rsid w:val="00321F0F"/>
    <w:rsid w:val="0032498D"/>
    <w:rsid w:val="00332F70"/>
    <w:rsid w:val="0033608E"/>
    <w:rsid w:val="0033783F"/>
    <w:rsid w:val="0034349A"/>
    <w:rsid w:val="003451F2"/>
    <w:rsid w:val="003532B3"/>
    <w:rsid w:val="00372D82"/>
    <w:rsid w:val="0037760D"/>
    <w:rsid w:val="00381FBF"/>
    <w:rsid w:val="003908B1"/>
    <w:rsid w:val="003B75E9"/>
    <w:rsid w:val="003C1AB1"/>
    <w:rsid w:val="003D7282"/>
    <w:rsid w:val="003E0074"/>
    <w:rsid w:val="003E0E1F"/>
    <w:rsid w:val="003F0C80"/>
    <w:rsid w:val="00401AB7"/>
    <w:rsid w:val="00401BDF"/>
    <w:rsid w:val="00427745"/>
    <w:rsid w:val="0045499D"/>
    <w:rsid w:val="00475B1D"/>
    <w:rsid w:val="0047613C"/>
    <w:rsid w:val="0048166A"/>
    <w:rsid w:val="00490418"/>
    <w:rsid w:val="004A01B4"/>
    <w:rsid w:val="004B5B10"/>
    <w:rsid w:val="004C5EC1"/>
    <w:rsid w:val="004D47B1"/>
    <w:rsid w:val="004D6214"/>
    <w:rsid w:val="004E5A2F"/>
    <w:rsid w:val="004E6464"/>
    <w:rsid w:val="004F0319"/>
    <w:rsid w:val="004F79B5"/>
    <w:rsid w:val="004F79D2"/>
    <w:rsid w:val="00505163"/>
    <w:rsid w:val="005057F6"/>
    <w:rsid w:val="00516BDD"/>
    <w:rsid w:val="00546C9B"/>
    <w:rsid w:val="0055375E"/>
    <w:rsid w:val="00555CFA"/>
    <w:rsid w:val="00565075"/>
    <w:rsid w:val="00565C18"/>
    <w:rsid w:val="005734AB"/>
    <w:rsid w:val="005818E2"/>
    <w:rsid w:val="00583B3D"/>
    <w:rsid w:val="00586FD9"/>
    <w:rsid w:val="0059406F"/>
    <w:rsid w:val="00596803"/>
    <w:rsid w:val="005B6B25"/>
    <w:rsid w:val="005E1AEC"/>
    <w:rsid w:val="005E28CD"/>
    <w:rsid w:val="005E3462"/>
    <w:rsid w:val="005E6D7D"/>
    <w:rsid w:val="005F0FE8"/>
    <w:rsid w:val="005F636B"/>
    <w:rsid w:val="00622368"/>
    <w:rsid w:val="006654D9"/>
    <w:rsid w:val="006A0C63"/>
    <w:rsid w:val="006A1712"/>
    <w:rsid w:val="006A4F8C"/>
    <w:rsid w:val="006C3B68"/>
    <w:rsid w:val="006D2CE9"/>
    <w:rsid w:val="006E257D"/>
    <w:rsid w:val="00702EEB"/>
    <w:rsid w:val="00714A87"/>
    <w:rsid w:val="00723120"/>
    <w:rsid w:val="007316EA"/>
    <w:rsid w:val="00750AF2"/>
    <w:rsid w:val="00751782"/>
    <w:rsid w:val="007641F3"/>
    <w:rsid w:val="00772569"/>
    <w:rsid w:val="00776231"/>
    <w:rsid w:val="007863A4"/>
    <w:rsid w:val="007864B9"/>
    <w:rsid w:val="0079157D"/>
    <w:rsid w:val="007B6B80"/>
    <w:rsid w:val="007C1614"/>
    <w:rsid w:val="007D4903"/>
    <w:rsid w:val="007D4B9F"/>
    <w:rsid w:val="007E1E23"/>
    <w:rsid w:val="007F7E9E"/>
    <w:rsid w:val="00803C7A"/>
    <w:rsid w:val="008265BA"/>
    <w:rsid w:val="008435DC"/>
    <w:rsid w:val="0085442B"/>
    <w:rsid w:val="008601E7"/>
    <w:rsid w:val="00861448"/>
    <w:rsid w:val="00861BDD"/>
    <w:rsid w:val="00863F80"/>
    <w:rsid w:val="00864A19"/>
    <w:rsid w:val="008650C4"/>
    <w:rsid w:val="008677B3"/>
    <w:rsid w:val="00871D4B"/>
    <w:rsid w:val="00885AF1"/>
    <w:rsid w:val="00896E6B"/>
    <w:rsid w:val="008974BE"/>
    <w:rsid w:val="008A4288"/>
    <w:rsid w:val="008C03A4"/>
    <w:rsid w:val="008C6DD9"/>
    <w:rsid w:val="008D3813"/>
    <w:rsid w:val="008D54E7"/>
    <w:rsid w:val="008E6B09"/>
    <w:rsid w:val="00912603"/>
    <w:rsid w:val="00923DE8"/>
    <w:rsid w:val="00936E7A"/>
    <w:rsid w:val="00944901"/>
    <w:rsid w:val="00955CA7"/>
    <w:rsid w:val="00957B89"/>
    <w:rsid w:val="009607F3"/>
    <w:rsid w:val="00970D04"/>
    <w:rsid w:val="009A61C4"/>
    <w:rsid w:val="009C32DC"/>
    <w:rsid w:val="009D2469"/>
    <w:rsid w:val="009D5418"/>
    <w:rsid w:val="009D7233"/>
    <w:rsid w:val="009E569E"/>
    <w:rsid w:val="009E69D4"/>
    <w:rsid w:val="00A04A59"/>
    <w:rsid w:val="00A10171"/>
    <w:rsid w:val="00A153EA"/>
    <w:rsid w:val="00A2215F"/>
    <w:rsid w:val="00A279F0"/>
    <w:rsid w:val="00A44337"/>
    <w:rsid w:val="00A50954"/>
    <w:rsid w:val="00A51240"/>
    <w:rsid w:val="00A612D9"/>
    <w:rsid w:val="00A660FD"/>
    <w:rsid w:val="00A67BB7"/>
    <w:rsid w:val="00A67CCF"/>
    <w:rsid w:val="00A862D0"/>
    <w:rsid w:val="00AC2869"/>
    <w:rsid w:val="00AC2BDE"/>
    <w:rsid w:val="00AE4D66"/>
    <w:rsid w:val="00B02CE0"/>
    <w:rsid w:val="00B0321E"/>
    <w:rsid w:val="00B1257C"/>
    <w:rsid w:val="00B17E1D"/>
    <w:rsid w:val="00B23F6A"/>
    <w:rsid w:val="00B24F8A"/>
    <w:rsid w:val="00B400FE"/>
    <w:rsid w:val="00B500FD"/>
    <w:rsid w:val="00B52FB3"/>
    <w:rsid w:val="00B53CC6"/>
    <w:rsid w:val="00B57FDF"/>
    <w:rsid w:val="00B93A57"/>
    <w:rsid w:val="00BA3CEE"/>
    <w:rsid w:val="00BC7FE5"/>
    <w:rsid w:val="00BD1906"/>
    <w:rsid w:val="00BE2E99"/>
    <w:rsid w:val="00BE5262"/>
    <w:rsid w:val="00BE561A"/>
    <w:rsid w:val="00BF0D10"/>
    <w:rsid w:val="00BF1C68"/>
    <w:rsid w:val="00BF3B79"/>
    <w:rsid w:val="00BF3DD0"/>
    <w:rsid w:val="00BF642E"/>
    <w:rsid w:val="00C04CC3"/>
    <w:rsid w:val="00C2706C"/>
    <w:rsid w:val="00C31C27"/>
    <w:rsid w:val="00C43C46"/>
    <w:rsid w:val="00C4771B"/>
    <w:rsid w:val="00C52B49"/>
    <w:rsid w:val="00C554DD"/>
    <w:rsid w:val="00C64D1C"/>
    <w:rsid w:val="00C65FA7"/>
    <w:rsid w:val="00C74E9B"/>
    <w:rsid w:val="00C75B85"/>
    <w:rsid w:val="00C83212"/>
    <w:rsid w:val="00C84642"/>
    <w:rsid w:val="00C93102"/>
    <w:rsid w:val="00CA0EAD"/>
    <w:rsid w:val="00CC3ECF"/>
    <w:rsid w:val="00CC534E"/>
    <w:rsid w:val="00CD3306"/>
    <w:rsid w:val="00CD465F"/>
    <w:rsid w:val="00CD486F"/>
    <w:rsid w:val="00CF69C4"/>
    <w:rsid w:val="00D10EFE"/>
    <w:rsid w:val="00D162EA"/>
    <w:rsid w:val="00D200B3"/>
    <w:rsid w:val="00D2585E"/>
    <w:rsid w:val="00D25FB7"/>
    <w:rsid w:val="00D3384B"/>
    <w:rsid w:val="00D41514"/>
    <w:rsid w:val="00D42906"/>
    <w:rsid w:val="00D42C92"/>
    <w:rsid w:val="00D530DA"/>
    <w:rsid w:val="00D578C6"/>
    <w:rsid w:val="00D818DA"/>
    <w:rsid w:val="00D85E38"/>
    <w:rsid w:val="00D9532A"/>
    <w:rsid w:val="00D9632F"/>
    <w:rsid w:val="00DA0CA7"/>
    <w:rsid w:val="00DA4D22"/>
    <w:rsid w:val="00DA57B8"/>
    <w:rsid w:val="00DA7B66"/>
    <w:rsid w:val="00DB1F9C"/>
    <w:rsid w:val="00DD227C"/>
    <w:rsid w:val="00DE4A4C"/>
    <w:rsid w:val="00DF3663"/>
    <w:rsid w:val="00DF78B7"/>
    <w:rsid w:val="00E05BB7"/>
    <w:rsid w:val="00E130B6"/>
    <w:rsid w:val="00E140CF"/>
    <w:rsid w:val="00E23A7B"/>
    <w:rsid w:val="00E324ED"/>
    <w:rsid w:val="00E32EDC"/>
    <w:rsid w:val="00E354A3"/>
    <w:rsid w:val="00E434CE"/>
    <w:rsid w:val="00E45D44"/>
    <w:rsid w:val="00E4602B"/>
    <w:rsid w:val="00E47FC3"/>
    <w:rsid w:val="00E47FD0"/>
    <w:rsid w:val="00E5659F"/>
    <w:rsid w:val="00E57B87"/>
    <w:rsid w:val="00E603D7"/>
    <w:rsid w:val="00E7253A"/>
    <w:rsid w:val="00E77A4F"/>
    <w:rsid w:val="00E87BBD"/>
    <w:rsid w:val="00EB2659"/>
    <w:rsid w:val="00EB60E5"/>
    <w:rsid w:val="00EC49E6"/>
    <w:rsid w:val="00ED0222"/>
    <w:rsid w:val="00EE39E4"/>
    <w:rsid w:val="00EE4999"/>
    <w:rsid w:val="00EF03AD"/>
    <w:rsid w:val="00EF328F"/>
    <w:rsid w:val="00F256B4"/>
    <w:rsid w:val="00F30FFA"/>
    <w:rsid w:val="00F43BC3"/>
    <w:rsid w:val="00F45645"/>
    <w:rsid w:val="00F75CF0"/>
    <w:rsid w:val="00FA0517"/>
    <w:rsid w:val="00FB3E8D"/>
    <w:rsid w:val="00FB751F"/>
    <w:rsid w:val="00FC4B09"/>
    <w:rsid w:val="00FC65E4"/>
    <w:rsid w:val="00FD1F53"/>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53EC"/>
  <w15:chartTrackingRefBased/>
  <w15:docId w15:val="{E8E15D22-1CC8-4949-BCC2-63FBF79E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sz w:val="16"/>
      <w:szCs w:val="16"/>
      <w:lang w:val="x-none"/>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lang w:val="x-none"/>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rPr>
      <w:lang w:val="x-none"/>
    </w:r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paragraph" w:customStyle="1" w:styleId="m6105907562311680117gmail-msolistparagraph">
    <w:name w:val="m_6105907562311680117gmail-msolistparagraph"/>
    <w:basedOn w:val="a"/>
    <w:rsid w:val="009D7233"/>
    <w:pPr>
      <w:spacing w:before="100" w:beforeAutospacing="1" w:after="100" w:afterAutospacing="1"/>
    </w:pPr>
  </w:style>
  <w:style w:type="paragraph" w:styleId="af1">
    <w:name w:val="Revision"/>
    <w:hidden/>
    <w:uiPriority w:val="99"/>
    <w:semiHidden/>
    <w:rsid w:val="008E6B09"/>
    <w:rPr>
      <w:rFonts w:ascii="Times New Roman" w:eastAsia="Times New Roman" w:hAnsi="Times New Roman"/>
      <w:sz w:val="24"/>
      <w:szCs w:val="24"/>
      <w:lang w:val="ru-RU" w:eastAsia="ru-RU"/>
    </w:rPr>
  </w:style>
  <w:style w:type="paragraph" w:styleId="af2">
    <w:name w:val="No Spacing"/>
    <w:uiPriority w:val="1"/>
    <w:qFormat/>
    <w:rsid w:val="006D2CE9"/>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82843551">
      <w:bodyDiv w:val="1"/>
      <w:marLeft w:val="0"/>
      <w:marRight w:val="0"/>
      <w:marTop w:val="0"/>
      <w:marBottom w:val="0"/>
      <w:divBdr>
        <w:top w:val="none" w:sz="0" w:space="0" w:color="auto"/>
        <w:left w:val="none" w:sz="0" w:space="0" w:color="auto"/>
        <w:bottom w:val="none" w:sz="0" w:space="0" w:color="auto"/>
        <w:right w:val="none" w:sz="0" w:space="0" w:color="auto"/>
      </w:divBdr>
      <w:divsChild>
        <w:div w:id="641741294">
          <w:marLeft w:val="0"/>
          <w:marRight w:val="0"/>
          <w:marTop w:val="240"/>
          <w:marBottom w:val="240"/>
          <w:divBdr>
            <w:top w:val="none" w:sz="0" w:space="0" w:color="auto"/>
            <w:left w:val="none" w:sz="0" w:space="0" w:color="auto"/>
            <w:bottom w:val="none" w:sz="0" w:space="0" w:color="auto"/>
            <w:right w:val="none" w:sz="0" w:space="0" w:color="auto"/>
          </w:divBdr>
        </w:div>
        <w:div w:id="790587284">
          <w:marLeft w:val="0"/>
          <w:marRight w:val="0"/>
          <w:marTop w:val="240"/>
          <w:marBottom w:val="240"/>
          <w:divBdr>
            <w:top w:val="none" w:sz="0" w:space="0" w:color="auto"/>
            <w:left w:val="none" w:sz="0" w:space="0" w:color="auto"/>
            <w:bottom w:val="none" w:sz="0" w:space="0" w:color="auto"/>
            <w:right w:val="none" w:sz="0" w:space="0" w:color="auto"/>
          </w:divBdr>
        </w:div>
        <w:div w:id="808985007">
          <w:marLeft w:val="0"/>
          <w:marRight w:val="0"/>
          <w:marTop w:val="240"/>
          <w:marBottom w:val="240"/>
          <w:divBdr>
            <w:top w:val="none" w:sz="0" w:space="0" w:color="auto"/>
            <w:left w:val="none" w:sz="0" w:space="0" w:color="auto"/>
            <w:bottom w:val="none" w:sz="0" w:space="0" w:color="auto"/>
            <w:right w:val="none" w:sz="0" w:space="0" w:color="auto"/>
          </w:divBdr>
        </w:div>
        <w:div w:id="1097141738">
          <w:marLeft w:val="0"/>
          <w:marRight w:val="0"/>
          <w:marTop w:val="240"/>
          <w:marBottom w:val="240"/>
          <w:divBdr>
            <w:top w:val="none" w:sz="0" w:space="0" w:color="auto"/>
            <w:left w:val="none" w:sz="0" w:space="0" w:color="auto"/>
            <w:bottom w:val="none" w:sz="0" w:space="0" w:color="auto"/>
            <w:right w:val="none" w:sz="0" w:space="0" w:color="auto"/>
          </w:divBdr>
        </w:div>
        <w:div w:id="1122990940">
          <w:marLeft w:val="0"/>
          <w:marRight w:val="0"/>
          <w:marTop w:val="240"/>
          <w:marBottom w:val="240"/>
          <w:divBdr>
            <w:top w:val="none" w:sz="0" w:space="0" w:color="auto"/>
            <w:left w:val="none" w:sz="0" w:space="0" w:color="auto"/>
            <w:bottom w:val="none" w:sz="0" w:space="0" w:color="auto"/>
            <w:right w:val="none" w:sz="0" w:space="0" w:color="auto"/>
          </w:divBdr>
        </w:div>
        <w:div w:id="1179155023">
          <w:marLeft w:val="0"/>
          <w:marRight w:val="0"/>
          <w:marTop w:val="240"/>
          <w:marBottom w:val="240"/>
          <w:divBdr>
            <w:top w:val="none" w:sz="0" w:space="0" w:color="auto"/>
            <w:left w:val="none" w:sz="0" w:space="0" w:color="auto"/>
            <w:bottom w:val="none" w:sz="0" w:space="0" w:color="auto"/>
            <w:right w:val="none" w:sz="0" w:space="0" w:color="auto"/>
          </w:divBdr>
        </w:div>
        <w:div w:id="1600795049">
          <w:marLeft w:val="0"/>
          <w:marRight w:val="0"/>
          <w:marTop w:val="240"/>
          <w:marBottom w:val="240"/>
          <w:divBdr>
            <w:top w:val="none" w:sz="0" w:space="0" w:color="auto"/>
            <w:left w:val="none" w:sz="0" w:space="0" w:color="auto"/>
            <w:bottom w:val="none" w:sz="0" w:space="0" w:color="auto"/>
            <w:right w:val="none" w:sz="0" w:space="0" w:color="auto"/>
          </w:divBdr>
        </w:div>
        <w:div w:id="1692030716">
          <w:marLeft w:val="0"/>
          <w:marRight w:val="0"/>
          <w:marTop w:val="240"/>
          <w:marBottom w:val="240"/>
          <w:divBdr>
            <w:top w:val="none" w:sz="0" w:space="0" w:color="auto"/>
            <w:left w:val="none" w:sz="0" w:space="0" w:color="auto"/>
            <w:bottom w:val="none" w:sz="0" w:space="0" w:color="auto"/>
            <w:right w:val="none" w:sz="0" w:space="0" w:color="auto"/>
          </w:divBdr>
        </w:div>
      </w:divsChild>
    </w:div>
    <w:div w:id="229655630">
      <w:bodyDiv w:val="1"/>
      <w:marLeft w:val="0"/>
      <w:marRight w:val="0"/>
      <w:marTop w:val="0"/>
      <w:marBottom w:val="0"/>
      <w:divBdr>
        <w:top w:val="none" w:sz="0" w:space="0" w:color="auto"/>
        <w:left w:val="none" w:sz="0" w:space="0" w:color="auto"/>
        <w:bottom w:val="none" w:sz="0" w:space="0" w:color="auto"/>
        <w:right w:val="none" w:sz="0" w:space="0" w:color="auto"/>
      </w:divBdr>
      <w:divsChild>
        <w:div w:id="119345702">
          <w:marLeft w:val="0"/>
          <w:marRight w:val="0"/>
          <w:marTop w:val="0"/>
          <w:marBottom w:val="0"/>
          <w:divBdr>
            <w:top w:val="none" w:sz="0" w:space="0" w:color="auto"/>
            <w:left w:val="none" w:sz="0" w:space="0" w:color="auto"/>
            <w:bottom w:val="none" w:sz="0" w:space="0" w:color="auto"/>
            <w:right w:val="none" w:sz="0" w:space="0" w:color="auto"/>
          </w:divBdr>
        </w:div>
        <w:div w:id="924194580">
          <w:marLeft w:val="0"/>
          <w:marRight w:val="0"/>
          <w:marTop w:val="0"/>
          <w:marBottom w:val="0"/>
          <w:divBdr>
            <w:top w:val="none" w:sz="0" w:space="0" w:color="auto"/>
            <w:left w:val="none" w:sz="0" w:space="0" w:color="auto"/>
            <w:bottom w:val="none" w:sz="0" w:space="0" w:color="auto"/>
            <w:right w:val="none" w:sz="0" w:space="0" w:color="auto"/>
          </w:divBdr>
        </w:div>
        <w:div w:id="1230649838">
          <w:marLeft w:val="0"/>
          <w:marRight w:val="0"/>
          <w:marTop w:val="0"/>
          <w:marBottom w:val="0"/>
          <w:divBdr>
            <w:top w:val="none" w:sz="0" w:space="0" w:color="auto"/>
            <w:left w:val="none" w:sz="0" w:space="0" w:color="auto"/>
            <w:bottom w:val="none" w:sz="0" w:space="0" w:color="auto"/>
            <w:right w:val="none" w:sz="0" w:space="0" w:color="auto"/>
          </w:divBdr>
        </w:div>
        <w:div w:id="1966040735">
          <w:marLeft w:val="0"/>
          <w:marRight w:val="0"/>
          <w:marTop w:val="0"/>
          <w:marBottom w:val="0"/>
          <w:divBdr>
            <w:top w:val="none" w:sz="0" w:space="0" w:color="auto"/>
            <w:left w:val="none" w:sz="0" w:space="0" w:color="auto"/>
            <w:bottom w:val="none" w:sz="0" w:space="0" w:color="auto"/>
            <w:right w:val="none" w:sz="0" w:space="0" w:color="auto"/>
          </w:divBdr>
        </w:div>
      </w:divsChild>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643432958">
      <w:bodyDiv w:val="1"/>
      <w:marLeft w:val="0"/>
      <w:marRight w:val="0"/>
      <w:marTop w:val="0"/>
      <w:marBottom w:val="0"/>
      <w:divBdr>
        <w:top w:val="none" w:sz="0" w:space="0" w:color="auto"/>
        <w:left w:val="none" w:sz="0" w:space="0" w:color="auto"/>
        <w:bottom w:val="none" w:sz="0" w:space="0" w:color="auto"/>
        <w:right w:val="none" w:sz="0" w:space="0" w:color="auto"/>
      </w:divBdr>
    </w:div>
    <w:div w:id="800196537">
      <w:bodyDiv w:val="1"/>
      <w:marLeft w:val="0"/>
      <w:marRight w:val="0"/>
      <w:marTop w:val="0"/>
      <w:marBottom w:val="0"/>
      <w:divBdr>
        <w:top w:val="none" w:sz="0" w:space="0" w:color="auto"/>
        <w:left w:val="none" w:sz="0" w:space="0" w:color="auto"/>
        <w:bottom w:val="none" w:sz="0" w:space="0" w:color="auto"/>
        <w:right w:val="none" w:sz="0" w:space="0" w:color="auto"/>
      </w:divBdr>
    </w:div>
    <w:div w:id="924803407">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787889746">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C13E-0203-46E2-9739-8D258ECF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4344</Characters>
  <Application>Microsoft Office Word</Application>
  <DocSecurity>0</DocSecurity>
  <Lines>36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Iren</cp:lastModifiedBy>
  <cp:revision>5</cp:revision>
  <cp:lastPrinted>2018-06-21T06:49:00Z</cp:lastPrinted>
  <dcterms:created xsi:type="dcterms:W3CDTF">2025-02-14T14:29:00Z</dcterms:created>
  <dcterms:modified xsi:type="dcterms:W3CDTF">2025-02-17T10:04:00Z</dcterms:modified>
</cp:coreProperties>
</file>