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4C439C82" w:rsidR="002E523A" w:rsidRPr="00BB5264" w:rsidRDefault="001A0662" w:rsidP="008C6072">
            <w:pPr>
              <w:rPr>
                <w:rFonts w:ascii="Times New Roman" w:hAnsi="Times New Roman" w:cs="Times New Roman"/>
                <w:sz w:val="24"/>
                <w:szCs w:val="24"/>
              </w:rPr>
            </w:pPr>
            <w:r w:rsidRPr="001A0662">
              <w:rPr>
                <w:rFonts w:ascii="Times New Roman" w:hAnsi="Times New Roman" w:cs="Times New Roman"/>
                <w:sz w:val="24"/>
                <w:szCs w:val="24"/>
              </w:rPr>
              <w:t xml:space="preserve">ДК 021:2015 72260000-5 Послуги, пов’язані з програмним забезпеченням (Послуга із надання річної підписки на програмний продукт </w:t>
            </w:r>
            <w:proofErr w:type="spellStart"/>
            <w:r w:rsidRPr="001A0662">
              <w:rPr>
                <w:rFonts w:ascii="Times New Roman" w:hAnsi="Times New Roman" w:cs="Times New Roman"/>
                <w:sz w:val="24"/>
                <w:szCs w:val="24"/>
              </w:rPr>
              <w:t>Trello</w:t>
            </w:r>
            <w:proofErr w:type="spellEnd"/>
            <w:r w:rsidRPr="001A0662">
              <w:rPr>
                <w:rFonts w:ascii="Times New Roman" w:hAnsi="Times New Roman" w:cs="Times New Roman"/>
                <w:sz w:val="24"/>
                <w:szCs w:val="24"/>
              </w:rPr>
              <w:t xml:space="preserve"> Premium)</w:t>
            </w:r>
            <w:r w:rsidRPr="00BB5264">
              <w:rPr>
                <w:rFonts w:ascii="Times New Roman" w:hAnsi="Times New Roman" w:cs="Times New Roman"/>
                <w:sz w:val="24"/>
                <w:szCs w:val="24"/>
              </w:rPr>
              <w:t xml:space="preserve"> </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bookmarkStart w:id="0" w:name="_GoBack" w:colFirst="1" w:colLast="1"/>
            <w:r>
              <w:rPr>
                <w:rFonts w:ascii="Times New Roman" w:hAnsi="Times New Roman" w:cs="Times New Roman"/>
                <w:sz w:val="24"/>
                <w:szCs w:val="24"/>
              </w:rPr>
              <w:t>Ідентифікатор закупівлі</w:t>
            </w:r>
          </w:p>
        </w:tc>
        <w:tc>
          <w:tcPr>
            <w:tcW w:w="6237" w:type="dxa"/>
            <w:shd w:val="clear" w:color="auto" w:fill="auto"/>
          </w:tcPr>
          <w:p w14:paraId="4D92C759" w14:textId="757DAAA5" w:rsidR="00672002" w:rsidRPr="006A6E07" w:rsidRDefault="006A6E07" w:rsidP="005C3E0E">
            <w:pPr>
              <w:rPr>
                <w:rFonts w:ascii="Times New Roman" w:hAnsi="Times New Roman" w:cs="Times New Roman"/>
                <w:sz w:val="24"/>
                <w:szCs w:val="24"/>
              </w:rPr>
            </w:pPr>
            <w:r w:rsidRPr="006A6E07">
              <w:rPr>
                <w:rFonts w:ascii="Times New Roman" w:hAnsi="Times New Roman" w:cs="Times New Roman"/>
                <w:sz w:val="24"/>
                <w:szCs w:val="24"/>
              </w:rPr>
              <w:t> </w:t>
            </w:r>
            <w:hyperlink r:id="rId5" w:tgtFrame="_blank" w:history="1">
              <w:r w:rsidR="001A0662" w:rsidRPr="001A0662">
                <w:rPr>
                  <w:rFonts w:ascii="Times New Roman" w:hAnsi="Times New Roman" w:cs="Times New Roman"/>
                  <w:sz w:val="24"/>
                  <w:szCs w:val="24"/>
                </w:rPr>
                <w:t>UA-2024-07-05-001661-a</w:t>
              </w:r>
            </w:hyperlink>
          </w:p>
        </w:tc>
      </w:tr>
      <w:bookmarkEnd w:id="0"/>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4946E33" w14:textId="54F5A647" w:rsidR="001A0662" w:rsidRDefault="001A0662" w:rsidP="001A0662">
            <w:pPr>
              <w:spacing w:before="75"/>
              <w:rPr>
                <w:rFonts w:ascii="Arial" w:hAnsi="Arial" w:cs="Arial"/>
                <w:color w:val="FFFFFF"/>
                <w:sz w:val="20"/>
                <w:szCs w:val="20"/>
              </w:rPr>
            </w:pPr>
            <w:r>
              <w:rPr>
                <w:rStyle w:val="green"/>
                <w:rFonts w:ascii="Arial" w:hAnsi="Arial" w:cs="Arial"/>
                <w:color w:val="FFFFFF"/>
                <w:sz w:val="20"/>
                <w:szCs w:val="20"/>
              </w:rPr>
              <w:t>187 200,00</w:t>
            </w:r>
            <w:r>
              <w:rPr>
                <w:rFonts w:ascii="Arial" w:hAnsi="Arial" w:cs="Arial"/>
                <w:color w:val="FFFFFF"/>
                <w:sz w:val="20"/>
                <w:szCs w:val="20"/>
              </w:rPr>
              <w:t> </w:t>
            </w:r>
            <w:r>
              <w:rPr>
                <w:rStyle w:val="green"/>
                <w:rFonts w:ascii="Arial" w:hAnsi="Arial" w:cs="Arial"/>
                <w:color w:val="FFFFFF"/>
                <w:sz w:val="20"/>
                <w:szCs w:val="20"/>
              </w:rPr>
              <w:t>UAH</w:t>
            </w:r>
          </w:p>
          <w:p w14:paraId="33F77453" w14:textId="417BE998" w:rsidR="00B55857" w:rsidRPr="001A0662" w:rsidRDefault="001A0662" w:rsidP="001A0662">
            <w:pPr>
              <w:rPr>
                <w:rFonts w:ascii="Times New Roman" w:hAnsi="Times New Roman" w:cs="Times New Roman"/>
                <w:sz w:val="24"/>
                <w:szCs w:val="24"/>
              </w:rPr>
            </w:pPr>
            <w:r w:rsidRPr="001A0662">
              <w:rPr>
                <w:rFonts w:ascii="Times New Roman" w:hAnsi="Times New Roman" w:cs="Times New Roman"/>
                <w:sz w:val="24"/>
                <w:szCs w:val="24"/>
              </w:rPr>
              <w:t>187 200,00</w:t>
            </w:r>
            <w:r w:rsidRPr="001A0662">
              <w:rPr>
                <w:rFonts w:ascii="Times New Roman" w:hAnsi="Times New Roman" w:cs="Times New Roman"/>
                <w:sz w:val="24"/>
                <w:szCs w:val="24"/>
              </w:rPr>
              <w:t> </w:t>
            </w:r>
            <w:r w:rsidRPr="001A0662">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6999FC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Джерело фінансування - кошти міжнародної технічної допомоги, виділені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1A0662"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1A0662"/>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1A0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73400733">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3753">
      <w:bodyDiv w:val="1"/>
      <w:marLeft w:val="0"/>
      <w:marRight w:val="0"/>
      <w:marTop w:val="0"/>
      <w:marBottom w:val="0"/>
      <w:divBdr>
        <w:top w:val="none" w:sz="0" w:space="0" w:color="auto"/>
        <w:left w:val="none" w:sz="0" w:space="0" w:color="auto"/>
        <w:bottom w:val="none" w:sz="0" w:space="0" w:color="auto"/>
        <w:right w:val="none" w:sz="0" w:space="0" w:color="auto"/>
      </w:divBdr>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1511074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it-poslugi/UA-2024-07-05-001661-a-dk-021-2015-72260000-5-posluhy-povyazani-z-prohramnym-zabezpechennyam-posluh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2617</Words>
  <Characters>1493</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2024-08-01T13:11:00Z</dcterms:created>
  <dcterms:modified xsi:type="dcterms:W3CDTF">2024-08-01T13:11:00Z</dcterms:modified>
</cp:coreProperties>
</file>