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6E4B1B10" w:rsidR="002B72AC" w:rsidRPr="00D30B70" w:rsidRDefault="00447C01" w:rsidP="00D30B70">
      <w:pPr>
        <w:spacing w:after="0" w:line="240" w:lineRule="auto"/>
        <w:jc w:val="both"/>
        <w:rPr>
          <w:rStyle w:val="a3"/>
          <w:rFonts w:ascii="Times New Roman" w:hAnsi="Times New Roman"/>
          <w:b/>
          <w:i w:val="0"/>
          <w:iCs w:val="0"/>
          <w:sz w:val="24"/>
          <w:szCs w:val="24"/>
          <w:lang w:eastAsia="ru-RU"/>
        </w:rPr>
      </w:pPr>
      <w:r>
        <w:rPr>
          <w:rFonts w:ascii="Times New Roman" w:hAnsi="Times New Roman"/>
          <w:b/>
          <w:sz w:val="24"/>
          <w:szCs w:val="24"/>
          <w:lang w:eastAsia="ru-RU"/>
        </w:rPr>
        <w:t>ДК 021:2015: 33690000-3 Лікарські засоби різні (Набір для виділення РНК/ДНК)</w:t>
      </w:r>
      <w:r>
        <w:rPr>
          <w:rFonts w:ascii="Times New Roman" w:eastAsia="Times New Roman" w:hAnsi="Times New Roman"/>
          <w:b/>
          <w:color w:val="000000"/>
          <w:sz w:val="24"/>
          <w:szCs w:val="24"/>
          <w:lang w:eastAsia="ru-RU"/>
        </w:rPr>
        <w:t xml:space="preserve"> </w:t>
      </w:r>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696E1CC3"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447C01">
        <w:rPr>
          <w:rFonts w:ascii="Times New Roman" w:hAnsi="Times New Roman"/>
          <w:b/>
          <w:sz w:val="24"/>
          <w:szCs w:val="24"/>
          <w:lang w:eastAsia="ru-RU"/>
        </w:rPr>
        <w:t>ДК 021:2015: 33690000-3 Лікарські засоби різні (Набір для виділення РНК/ДНК</w:t>
      </w:r>
      <w:r w:rsidR="00751676">
        <w:rPr>
          <w:rFonts w:ascii="Times New Roman" w:hAnsi="Times New Roman"/>
          <w:b/>
          <w:sz w:val="24"/>
          <w:szCs w:val="24"/>
          <w:lang w:eastAsia="ru-RU"/>
        </w:rPr>
        <w:t>)</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02F0CC9D" w14:textId="38C86E6F" w:rsidR="00500085" w:rsidRDefault="009745C3" w:rsidP="0024553B">
      <w:pPr>
        <w:spacing w:after="0" w:line="240" w:lineRule="auto"/>
        <w:jc w:val="both"/>
        <w:rPr>
          <w:rFonts w:ascii="Times New Roman" w:hAnsi="Times New Roman" w:cs="Times New Roman"/>
          <w:sz w:val="24"/>
          <w:szCs w:val="24"/>
        </w:rPr>
      </w:pPr>
      <w:r w:rsidRPr="009745C3">
        <w:rPr>
          <w:rFonts w:ascii="Times New Roman" w:hAnsi="Times New Roman" w:cs="Times New Roman"/>
          <w:sz w:val="24"/>
          <w:szCs w:val="24"/>
        </w:rPr>
        <w:t>UA-2025-03-19-007342-a</w:t>
      </w:r>
      <w:r>
        <w:rPr>
          <w:rFonts w:ascii="Times New Roman" w:hAnsi="Times New Roman" w:cs="Times New Roman"/>
          <w:sz w:val="24"/>
          <w:szCs w:val="24"/>
        </w:rPr>
        <w:t>.</w:t>
      </w:r>
    </w:p>
    <w:p w14:paraId="7C4161C0" w14:textId="77777777" w:rsidR="009745C3" w:rsidRPr="00B55FB1" w:rsidRDefault="009745C3" w:rsidP="0024553B">
      <w:pPr>
        <w:spacing w:after="0" w:line="240" w:lineRule="auto"/>
        <w:jc w:val="both"/>
        <w:rPr>
          <w:rFonts w:ascii="Times New Roman" w:hAnsi="Times New Roman" w:cs="Times New Roman"/>
          <w:sz w:val="24"/>
          <w:szCs w:val="24"/>
        </w:rPr>
      </w:pPr>
      <w:bookmarkStart w:id="0" w:name="_GoBack"/>
      <w:bookmarkEnd w:id="0"/>
    </w:p>
    <w:p w14:paraId="4E9336F8" w14:textId="195A2674" w:rsidR="002B72AC" w:rsidRPr="00516F67" w:rsidRDefault="002B72AC" w:rsidP="00590320">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447C01">
        <w:rPr>
          <w:rFonts w:ascii="Times New Roman" w:eastAsia="Calibri" w:hAnsi="Times New Roman" w:cs="Times New Roman"/>
          <w:sz w:val="24"/>
          <w:szCs w:val="24"/>
        </w:rPr>
        <w:t xml:space="preserve">181 380,26 </w:t>
      </w:r>
      <w:r w:rsidR="00751676" w:rsidRPr="00504D58">
        <w:rPr>
          <w:rFonts w:ascii="Times New Roman" w:hAnsi="Times New Roman" w:cs="Times New Roman"/>
          <w:sz w:val="24"/>
          <w:szCs w:val="24"/>
        </w:rPr>
        <w:t>грн без ПДВ</w:t>
      </w:r>
      <w:r w:rsidR="002B2BDA" w:rsidRPr="00504D58">
        <w:rPr>
          <w:rFonts w:ascii="Times New Roman" w:eastAsia="Times New Roman" w:hAnsi="Times New Roman" w:cs="Times New Roman"/>
          <w:bCs/>
          <w:sz w:val="24"/>
          <w:szCs w:val="24"/>
          <w:lang w:eastAsia="uk-UA"/>
        </w:rPr>
        <w:t>.</w:t>
      </w:r>
      <w:r w:rsidRPr="00516F67">
        <w:rPr>
          <w:rFonts w:ascii="Times New Roman" w:hAnsi="Times New Roman" w:cs="Times New Roman"/>
          <w:sz w:val="24"/>
          <w:szCs w:val="24"/>
        </w:rPr>
        <w:t xml:space="preserve"> </w:t>
      </w:r>
      <w:r w:rsidRPr="00516F67">
        <w:rPr>
          <w:rFonts w:ascii="Times New Roman" w:eastAsia="Calibri" w:hAnsi="Times New Roman" w:cs="Times New Roman"/>
          <w:sz w:val="24"/>
          <w:szCs w:val="24"/>
        </w:rPr>
        <w:t xml:space="preserve">Визначення очікуваної вартості предмета закупівлі </w:t>
      </w:r>
      <w:r w:rsidR="00FA72FC" w:rsidRPr="00516F67">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516F67">
        <w:rPr>
          <w:rFonts w:ascii="Times New Roman" w:eastAsia="Calibri" w:hAnsi="Times New Roman" w:cs="Times New Roman"/>
          <w:sz w:val="24"/>
          <w:szCs w:val="24"/>
        </w:rPr>
        <w:t xml:space="preserve"> </w:t>
      </w:r>
      <w:r w:rsidRPr="00516F67">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516F67">
        <w:rPr>
          <w:rFonts w:ascii="Times New Roman" w:eastAsia="Calibri" w:hAnsi="Times New Roman" w:cs="Times New Roman"/>
          <w:sz w:val="24"/>
          <w:szCs w:val="24"/>
        </w:rPr>
        <w:t>закупівель</w:t>
      </w:r>
      <w:proofErr w:type="spellEnd"/>
      <w:r w:rsidRPr="00516F67">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516F67" w:rsidRDefault="0024553B" w:rsidP="00590320">
      <w:pPr>
        <w:spacing w:after="0" w:line="240" w:lineRule="auto"/>
        <w:jc w:val="both"/>
        <w:rPr>
          <w:rFonts w:ascii="Times New Roman" w:eastAsia="Calibri" w:hAnsi="Times New Roman" w:cs="Times New Roman"/>
          <w:sz w:val="24"/>
          <w:szCs w:val="24"/>
        </w:rPr>
      </w:pPr>
    </w:p>
    <w:p w14:paraId="00B0AB3A" w14:textId="2E0EEB13" w:rsidR="002B72AC" w:rsidRPr="00516F67" w:rsidRDefault="002B72AC" w:rsidP="00590320">
      <w:pPr>
        <w:spacing w:after="0" w:line="240" w:lineRule="auto"/>
        <w:jc w:val="both"/>
        <w:rPr>
          <w:rFonts w:ascii="Times New Roman" w:eastAsia="Times New Roman" w:hAnsi="Times New Roman" w:cs="Times New Roman"/>
          <w:bCs/>
          <w:sz w:val="24"/>
          <w:szCs w:val="24"/>
          <w:lang w:eastAsia="uk-UA"/>
        </w:rPr>
      </w:pPr>
      <w:r w:rsidRPr="00516F67">
        <w:rPr>
          <w:rFonts w:ascii="Times New Roman" w:eastAsia="Times New Roman" w:hAnsi="Times New Roman" w:cs="Times New Roman"/>
          <w:b/>
          <w:bCs/>
          <w:sz w:val="24"/>
          <w:szCs w:val="24"/>
          <w:lang w:eastAsia="uk-UA"/>
        </w:rPr>
        <w:t>Розмір бюджетного призначення</w:t>
      </w:r>
      <w:r w:rsidR="008201EB" w:rsidRPr="00436F36">
        <w:rPr>
          <w:rFonts w:ascii="Times New Roman" w:eastAsia="Times New Roman" w:hAnsi="Times New Roman" w:cs="Times New Roman"/>
          <w:b/>
          <w:bCs/>
          <w:sz w:val="24"/>
          <w:szCs w:val="24"/>
          <w:lang w:eastAsia="uk-UA"/>
        </w:rPr>
        <w:t xml:space="preserve">: </w:t>
      </w:r>
      <w:r w:rsidR="00447C01">
        <w:rPr>
          <w:rFonts w:ascii="Times New Roman" w:eastAsia="Calibri" w:hAnsi="Times New Roman" w:cs="Times New Roman"/>
          <w:sz w:val="24"/>
          <w:szCs w:val="24"/>
        </w:rPr>
        <w:t xml:space="preserve">181 380,26 </w:t>
      </w:r>
      <w:r w:rsidR="00504D58" w:rsidRPr="00504D58">
        <w:rPr>
          <w:rFonts w:ascii="Times New Roman" w:hAnsi="Times New Roman" w:cs="Times New Roman"/>
          <w:sz w:val="24"/>
          <w:szCs w:val="24"/>
        </w:rPr>
        <w:t>грн без ПДВ</w:t>
      </w:r>
      <w:r w:rsidR="002C7992" w:rsidRPr="00516F67">
        <w:rPr>
          <w:rFonts w:ascii="Times New Roman" w:eastAsia="Times New Roman" w:hAnsi="Times New Roman" w:cs="Times New Roman"/>
          <w:bCs/>
          <w:sz w:val="24"/>
          <w:szCs w:val="24"/>
          <w:lang w:eastAsia="uk-UA"/>
        </w:rPr>
        <w:t>.</w:t>
      </w:r>
    </w:p>
    <w:p w14:paraId="369371FE" w14:textId="6221D1A9" w:rsidR="007E6230" w:rsidRPr="00516F67" w:rsidRDefault="00A71EB1" w:rsidP="0024553B">
      <w:pPr>
        <w:spacing w:after="0" w:line="240" w:lineRule="auto"/>
        <w:jc w:val="both"/>
        <w:rPr>
          <w:rFonts w:ascii="Times New Roman" w:eastAsia="Times New Roman" w:hAnsi="Times New Roman" w:cs="Times New Roman"/>
          <w:bCs/>
          <w:iCs/>
          <w:color w:val="000000"/>
          <w:sz w:val="24"/>
          <w:szCs w:val="24"/>
          <w:lang w:eastAsia="uk-UA"/>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751676" w:rsidRPr="00751676">
        <w:rPr>
          <w:rFonts w:ascii="Times New Roman" w:eastAsia="Calibri" w:hAnsi="Times New Roman" w:cs="Times New Roman"/>
          <w:b/>
          <w:iCs/>
          <w:sz w:val="24"/>
          <w:szCs w:val="24"/>
        </w:rPr>
        <w:t xml:space="preserve">кошти міжнародної технічної допомоги, яка надається відповідно до міжнародного договору - Угоди між Україною і Сполученими Штатами Америки щодо надання допомоги Україні в ліквідації стратегічної ядерної зброї, а також запобігання розповсюдженню зброї масового знищення від 25.10.1993 та в рамках реалізації </w:t>
      </w:r>
      <w:proofErr w:type="spellStart"/>
      <w:r w:rsidR="00751676" w:rsidRPr="00751676">
        <w:rPr>
          <w:rFonts w:ascii="Times New Roman" w:eastAsia="Calibri" w:hAnsi="Times New Roman" w:cs="Times New Roman"/>
          <w:b/>
          <w:iCs/>
          <w:sz w:val="24"/>
          <w:szCs w:val="24"/>
        </w:rPr>
        <w:t>проєкту</w:t>
      </w:r>
      <w:proofErr w:type="spellEnd"/>
      <w:r w:rsidR="00751676" w:rsidRPr="00751676">
        <w:rPr>
          <w:rFonts w:ascii="Times New Roman" w:eastAsia="Calibri" w:hAnsi="Times New Roman" w:cs="Times New Roman"/>
          <w:b/>
          <w:iCs/>
          <w:sz w:val="24"/>
          <w:szCs w:val="24"/>
        </w:rPr>
        <w:t xml:space="preserve">: «Епідеміологічна та молекулярна характеристика </w:t>
      </w:r>
      <w:proofErr w:type="spellStart"/>
      <w:r w:rsidR="00751676" w:rsidRPr="00751676">
        <w:rPr>
          <w:rFonts w:ascii="Times New Roman" w:eastAsia="Calibri" w:hAnsi="Times New Roman" w:cs="Times New Roman"/>
          <w:b/>
          <w:iCs/>
          <w:sz w:val="24"/>
          <w:szCs w:val="24"/>
        </w:rPr>
        <w:t>Francisella</w:t>
      </w:r>
      <w:proofErr w:type="spellEnd"/>
      <w:r w:rsidR="00751676" w:rsidRPr="00751676">
        <w:rPr>
          <w:rFonts w:ascii="Times New Roman" w:eastAsia="Calibri" w:hAnsi="Times New Roman" w:cs="Times New Roman"/>
          <w:b/>
          <w:iCs/>
          <w:sz w:val="24"/>
          <w:szCs w:val="24"/>
        </w:rPr>
        <w:t xml:space="preserve"> </w:t>
      </w:r>
      <w:proofErr w:type="spellStart"/>
      <w:r w:rsidR="00751676" w:rsidRPr="00751676">
        <w:rPr>
          <w:rFonts w:ascii="Times New Roman" w:eastAsia="Calibri" w:hAnsi="Times New Roman" w:cs="Times New Roman"/>
          <w:b/>
          <w:iCs/>
          <w:sz w:val="24"/>
          <w:szCs w:val="24"/>
        </w:rPr>
        <w:t>tularensis</w:t>
      </w:r>
      <w:proofErr w:type="spellEnd"/>
      <w:r w:rsidR="00751676" w:rsidRPr="00751676">
        <w:rPr>
          <w:rFonts w:ascii="Times New Roman" w:eastAsia="Calibri" w:hAnsi="Times New Roman" w:cs="Times New Roman"/>
          <w:b/>
          <w:iCs/>
          <w:sz w:val="24"/>
          <w:szCs w:val="24"/>
        </w:rPr>
        <w:t xml:space="preserve"> (паличка туляремії) в країнах Чорноморського регіону (Грузія, Туреччина, Україна)» (DTRA) згідно з повідомленням про надання гранту №HDTRA12310018 від 29 вересня 2023 року.</w:t>
      </w:r>
    </w:p>
    <w:p w14:paraId="7EEF8683" w14:textId="7DC62C03" w:rsidR="00226C86" w:rsidRPr="00516F67" w:rsidRDefault="002B72AC"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24553B">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736A2265" w:rsidR="002B72AC" w:rsidRPr="00B55FB1" w:rsidRDefault="002B72AC" w:rsidP="0024553B">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447C01">
        <w:rPr>
          <w:rFonts w:ascii="Times New Roman" w:eastAsia="Times New Roman" w:hAnsi="Times New Roman"/>
          <w:sz w:val="24"/>
          <w:szCs w:val="24"/>
        </w:rPr>
        <w:t xml:space="preserve">15.05.2025 </w:t>
      </w:r>
      <w:r w:rsidR="007B5C52" w:rsidRPr="00504D58">
        <w:rPr>
          <w:rFonts w:ascii="Times New Roman" w:hAnsi="Times New Roman" w:cs="Times New Roman"/>
          <w:sz w:val="24"/>
          <w:szCs w:val="24"/>
        </w:rPr>
        <w:t>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w:t>
      </w:r>
      <w:r w:rsidR="00226C86" w:rsidRPr="00B55FB1">
        <w:rPr>
          <w:rFonts w:ascii="Times New Roman" w:hAnsi="Times New Roman" w:cs="Times New Roman"/>
          <w:sz w:val="24"/>
          <w:szCs w:val="24"/>
        </w:rPr>
        <w:lastRenderedPageBreak/>
        <w:t xml:space="preserve">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1D1701EA" w14:textId="5D74E357"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52DE8A8F" w14:textId="77777777" w:rsidR="00A71EB1" w:rsidRPr="00B55FB1" w:rsidRDefault="00A71EB1"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p>
    <w:p w14:paraId="7AC841BF" w14:textId="77777777" w:rsidR="00C37569" w:rsidRPr="00B55FB1" w:rsidRDefault="00C37569" w:rsidP="00C37569">
      <w:pPr>
        <w:spacing w:after="0" w:line="240" w:lineRule="auto"/>
        <w:rPr>
          <w:rFonts w:ascii="Times New Roman" w:hAnsi="Times New Roman" w:cs="Times New Roman"/>
          <w:b/>
          <w:bCs/>
          <w:color w:val="000000"/>
          <w:sz w:val="24"/>
          <w:szCs w:val="24"/>
          <w:lang w:eastAsia="ru-RU"/>
        </w:rPr>
      </w:pP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17F53AF8" w14:textId="77777777" w:rsidR="00447C01" w:rsidRDefault="00447C01" w:rsidP="00447C01">
      <w:pPr>
        <w:spacing w:after="0" w:line="240" w:lineRule="auto"/>
        <w:jc w:val="center"/>
        <w:rPr>
          <w:rFonts w:ascii="Times New Roman" w:hAnsi="Times New Roman"/>
          <w:b/>
          <w:bCs/>
          <w:color w:val="000000" w:themeColor="text1"/>
          <w:sz w:val="24"/>
          <w:szCs w:val="24"/>
        </w:rPr>
      </w:pPr>
      <w:bookmarkStart w:id="1" w:name="_Hlk161758546"/>
      <w:bookmarkStart w:id="2" w:name="_Hlk191994891"/>
      <w:r>
        <w:rPr>
          <w:rFonts w:ascii="Times New Roman" w:hAnsi="Times New Roman"/>
          <w:b/>
          <w:bCs/>
          <w:color w:val="000000" w:themeColor="text1"/>
          <w:sz w:val="24"/>
          <w:szCs w:val="24"/>
        </w:rPr>
        <w:t>ІНФОРМАЦІЯ ПРО НЕОБХІДНІ ТЕХНІЧНІ, ЯКІСНІ ТА КІЛЬКІСНІ ХАРАКТЕРИСТИКИ ПРЕДМЕТА ЗАКУПІВЛІ</w:t>
      </w:r>
    </w:p>
    <w:p w14:paraId="35E3EA1A" w14:textId="77777777" w:rsidR="00447C01" w:rsidRDefault="00447C01" w:rsidP="00447C01">
      <w:pPr>
        <w:spacing w:after="0" w:line="240" w:lineRule="auto"/>
        <w:jc w:val="center"/>
        <w:rPr>
          <w:rFonts w:ascii="Times New Roman" w:hAnsi="Times New Roman"/>
          <w:b/>
          <w:bCs/>
          <w:color w:val="000000" w:themeColor="text1"/>
          <w:sz w:val="24"/>
          <w:szCs w:val="24"/>
        </w:rPr>
      </w:pPr>
      <w:r>
        <w:rPr>
          <w:rFonts w:ascii="Times New Roman" w:hAnsi="Times New Roman"/>
          <w:b/>
          <w:bCs/>
          <w:color w:val="000000" w:themeColor="text1"/>
          <w:sz w:val="24"/>
          <w:szCs w:val="24"/>
        </w:rPr>
        <w:t>за</w:t>
      </w:r>
    </w:p>
    <w:p w14:paraId="0398AF28" w14:textId="77777777" w:rsidR="00447C01" w:rsidRDefault="00447C01" w:rsidP="00447C01">
      <w:pPr>
        <w:spacing w:after="0" w:line="240" w:lineRule="auto"/>
        <w:jc w:val="center"/>
        <w:rPr>
          <w:rFonts w:ascii="Times New Roman" w:hAnsi="Times New Roman"/>
          <w:b/>
          <w:color w:val="000000" w:themeColor="text1"/>
          <w:sz w:val="24"/>
          <w:szCs w:val="24"/>
          <w:lang w:eastAsia="ru-RU"/>
        </w:rPr>
      </w:pPr>
      <w:bookmarkStart w:id="3" w:name="_Hlk150327973"/>
      <w:bookmarkStart w:id="4" w:name="_Hlk153869988"/>
      <w:r>
        <w:rPr>
          <w:rFonts w:ascii="Times New Roman" w:hAnsi="Times New Roman"/>
          <w:b/>
          <w:sz w:val="24"/>
          <w:szCs w:val="24"/>
          <w:lang w:eastAsia="ru-RU"/>
        </w:rPr>
        <w:t>ДК 021:2015: 33690000-3 Лікарські засоби різні (Набір для виділення РНК/ДНК)</w:t>
      </w:r>
    </w:p>
    <w:p w14:paraId="13843E7E" w14:textId="77777777" w:rsidR="00447C01" w:rsidRDefault="00447C01" w:rsidP="00447C01">
      <w:pPr>
        <w:spacing w:after="0" w:line="240" w:lineRule="auto"/>
        <w:jc w:val="center"/>
        <w:rPr>
          <w:rFonts w:ascii="Times New Roman" w:hAnsi="Times New Roman"/>
          <w:b/>
          <w:color w:val="000000" w:themeColor="text1"/>
          <w:sz w:val="24"/>
          <w:szCs w:val="24"/>
          <w:lang w:eastAsia="ru-RU"/>
        </w:rPr>
      </w:pPr>
    </w:p>
    <w:p w14:paraId="535E1AA6" w14:textId="77777777" w:rsidR="00447C01" w:rsidRDefault="00447C01" w:rsidP="00447C01">
      <w:pPr>
        <w:spacing w:after="0" w:line="240" w:lineRule="auto"/>
        <w:jc w:val="center"/>
        <w:rPr>
          <w:rFonts w:ascii="Times New Roman" w:eastAsia="Times New Roman" w:hAnsi="Times New Roman"/>
          <w:bCs/>
          <w:color w:val="000000" w:themeColor="text1"/>
          <w:spacing w:val="-5"/>
          <w:sz w:val="24"/>
          <w:szCs w:val="24"/>
          <w:lang w:eastAsia="ru-RU"/>
        </w:rPr>
      </w:pPr>
      <w:r>
        <w:rPr>
          <w:rFonts w:ascii="Times New Roman" w:eastAsia="Times New Roman" w:hAnsi="Times New Roman"/>
          <w:bCs/>
          <w:color w:val="000000" w:themeColor="text1"/>
          <w:spacing w:val="-5"/>
          <w:sz w:val="24"/>
          <w:szCs w:val="24"/>
          <w:lang w:eastAsia="ru-RU"/>
        </w:rPr>
        <w:t xml:space="preserve">МЕДИКО-ТЕХНІЧНІ ВИМОГИ </w:t>
      </w:r>
    </w:p>
    <w:tbl>
      <w:tblPr>
        <w:tblW w:w="14601" w:type="dxa"/>
        <w:tblInd w:w="-5" w:type="dxa"/>
        <w:tblLook w:val="04A0" w:firstRow="1" w:lastRow="0" w:firstColumn="1" w:lastColumn="0" w:noHBand="0" w:noVBand="1"/>
      </w:tblPr>
      <w:tblGrid>
        <w:gridCol w:w="540"/>
        <w:gridCol w:w="2013"/>
        <w:gridCol w:w="9071"/>
        <w:gridCol w:w="1701"/>
        <w:gridCol w:w="1276"/>
      </w:tblGrid>
      <w:tr w:rsidR="00447C01" w14:paraId="4293C245" w14:textId="77777777" w:rsidTr="00447C01">
        <w:trPr>
          <w:trHeight w:val="660"/>
        </w:trPr>
        <w:tc>
          <w:tcPr>
            <w:tcW w:w="540" w:type="dxa"/>
            <w:tcBorders>
              <w:top w:val="single" w:sz="4" w:space="0" w:color="auto"/>
              <w:left w:val="single" w:sz="4" w:space="0" w:color="auto"/>
              <w:bottom w:val="single" w:sz="4" w:space="0" w:color="auto"/>
              <w:right w:val="single" w:sz="4" w:space="0" w:color="auto"/>
            </w:tcBorders>
            <w:vAlign w:val="center"/>
            <w:hideMark/>
          </w:tcPr>
          <w:bookmarkEnd w:id="1"/>
          <w:bookmarkEnd w:id="3"/>
          <w:bookmarkEnd w:id="4"/>
          <w:p w14:paraId="5C3138F4" w14:textId="77777777" w:rsidR="00447C01" w:rsidRDefault="00447C01">
            <w:pPr>
              <w:spacing w:after="0" w:line="240" w:lineRule="auto"/>
              <w:jc w:val="center"/>
              <w:rPr>
                <w:rFonts w:ascii="Times New Roman" w:eastAsia="Times New Roman" w:hAnsi="Times New Roman"/>
                <w:b/>
                <w:bCs/>
                <w:color w:val="000000" w:themeColor="text1"/>
                <w:lang w:val="ru-RU" w:eastAsia="uk-UA"/>
              </w:rPr>
            </w:pPr>
            <w:r>
              <w:rPr>
                <w:rFonts w:ascii="Times New Roman" w:eastAsia="Times New Roman" w:hAnsi="Times New Roman"/>
                <w:b/>
                <w:bCs/>
                <w:color w:val="000000" w:themeColor="text1"/>
                <w:lang w:val="ru-RU"/>
              </w:rPr>
              <w:t>№</w:t>
            </w:r>
          </w:p>
        </w:tc>
        <w:tc>
          <w:tcPr>
            <w:tcW w:w="2013" w:type="dxa"/>
            <w:tcBorders>
              <w:top w:val="single" w:sz="4" w:space="0" w:color="auto"/>
              <w:left w:val="nil"/>
              <w:bottom w:val="single" w:sz="4" w:space="0" w:color="auto"/>
              <w:right w:val="single" w:sz="4" w:space="0" w:color="auto"/>
            </w:tcBorders>
            <w:vAlign w:val="center"/>
            <w:hideMark/>
          </w:tcPr>
          <w:p w14:paraId="6762E2FF" w14:textId="77777777" w:rsidR="00447C01" w:rsidRDefault="00447C01">
            <w:pPr>
              <w:spacing w:after="0" w:line="240" w:lineRule="auto"/>
              <w:jc w:val="center"/>
              <w:rPr>
                <w:rFonts w:ascii="Times New Roman" w:eastAsia="Times New Roman" w:hAnsi="Times New Roman"/>
                <w:b/>
                <w:bCs/>
                <w:color w:val="000000" w:themeColor="text1"/>
                <w:lang w:val="ru-RU"/>
              </w:rPr>
            </w:pPr>
            <w:proofErr w:type="spellStart"/>
            <w:r>
              <w:rPr>
                <w:rFonts w:ascii="Times New Roman" w:eastAsia="Times New Roman" w:hAnsi="Times New Roman"/>
                <w:b/>
                <w:bCs/>
                <w:color w:val="000000" w:themeColor="text1"/>
                <w:lang w:val="ru-RU"/>
              </w:rPr>
              <w:t>Назва</w:t>
            </w:r>
            <w:proofErr w:type="spellEnd"/>
            <w:r>
              <w:rPr>
                <w:rFonts w:ascii="Times New Roman" w:eastAsia="Times New Roman" w:hAnsi="Times New Roman"/>
                <w:b/>
                <w:bCs/>
                <w:color w:val="000000" w:themeColor="text1"/>
                <w:lang w:val="ru-RU"/>
              </w:rPr>
              <w:t xml:space="preserve"> предмету </w:t>
            </w:r>
            <w:proofErr w:type="spellStart"/>
            <w:r>
              <w:rPr>
                <w:rFonts w:ascii="Times New Roman" w:eastAsia="Times New Roman" w:hAnsi="Times New Roman"/>
                <w:b/>
                <w:bCs/>
                <w:color w:val="000000" w:themeColor="text1"/>
                <w:lang w:val="ru-RU"/>
              </w:rPr>
              <w:t>закупівлі</w:t>
            </w:r>
            <w:proofErr w:type="spellEnd"/>
          </w:p>
        </w:tc>
        <w:tc>
          <w:tcPr>
            <w:tcW w:w="9071" w:type="dxa"/>
            <w:tcBorders>
              <w:top w:val="single" w:sz="4" w:space="0" w:color="auto"/>
              <w:left w:val="nil"/>
              <w:bottom w:val="single" w:sz="4" w:space="0" w:color="auto"/>
              <w:right w:val="single" w:sz="4" w:space="0" w:color="auto"/>
            </w:tcBorders>
            <w:vAlign w:val="center"/>
            <w:hideMark/>
          </w:tcPr>
          <w:p w14:paraId="57AB423A" w14:textId="77777777" w:rsidR="00447C01" w:rsidRDefault="00447C01">
            <w:pPr>
              <w:spacing w:after="0" w:line="240" w:lineRule="auto"/>
              <w:jc w:val="center"/>
              <w:rPr>
                <w:rFonts w:ascii="Times New Roman" w:eastAsia="Times New Roman" w:hAnsi="Times New Roman"/>
                <w:b/>
                <w:bCs/>
                <w:color w:val="000000" w:themeColor="text1"/>
                <w:lang w:val="ru-RU"/>
              </w:rPr>
            </w:pPr>
            <w:proofErr w:type="spellStart"/>
            <w:r>
              <w:rPr>
                <w:rFonts w:ascii="Times New Roman" w:eastAsia="Times New Roman" w:hAnsi="Times New Roman"/>
                <w:b/>
                <w:bCs/>
                <w:color w:val="000000" w:themeColor="text1"/>
                <w:lang w:val="ru-RU"/>
              </w:rPr>
              <w:t>Опис</w:t>
            </w:r>
            <w:proofErr w:type="spellEnd"/>
            <w:r>
              <w:rPr>
                <w:rFonts w:ascii="Times New Roman" w:eastAsia="Times New Roman" w:hAnsi="Times New Roman"/>
                <w:b/>
                <w:bCs/>
                <w:color w:val="000000" w:themeColor="text1"/>
                <w:lang w:val="ru-RU"/>
              </w:rPr>
              <w:t xml:space="preserve"> предмета </w:t>
            </w:r>
            <w:proofErr w:type="spellStart"/>
            <w:r>
              <w:rPr>
                <w:rFonts w:ascii="Times New Roman" w:eastAsia="Times New Roman" w:hAnsi="Times New Roman"/>
                <w:b/>
                <w:bCs/>
                <w:color w:val="000000" w:themeColor="text1"/>
                <w:lang w:val="ru-RU"/>
              </w:rPr>
              <w:t>закупівлі</w:t>
            </w:r>
            <w:proofErr w:type="spellEnd"/>
          </w:p>
          <w:p w14:paraId="601892FF" w14:textId="77777777" w:rsidR="00447C01" w:rsidRDefault="00447C01">
            <w:pPr>
              <w:spacing w:after="0" w:line="240" w:lineRule="auto"/>
              <w:jc w:val="center"/>
              <w:rPr>
                <w:rFonts w:ascii="Times New Roman" w:eastAsia="Times New Roman" w:hAnsi="Times New Roman"/>
                <w:b/>
                <w:bCs/>
                <w:color w:val="000000" w:themeColor="text1"/>
                <w:lang w:val="ru-RU"/>
              </w:rPr>
            </w:pPr>
            <w:r>
              <w:rPr>
                <w:rFonts w:ascii="Times New Roman" w:eastAsia="Times New Roman" w:hAnsi="Times New Roman"/>
                <w:b/>
                <w:bCs/>
                <w:color w:val="000000" w:themeColor="text1"/>
                <w:lang w:val="ru-RU"/>
              </w:rPr>
              <w:t>(</w:t>
            </w:r>
            <w:proofErr w:type="spellStart"/>
            <w:r>
              <w:rPr>
                <w:rFonts w:ascii="Times New Roman" w:eastAsia="Times New Roman" w:hAnsi="Times New Roman"/>
                <w:b/>
                <w:bCs/>
                <w:color w:val="000000" w:themeColor="text1"/>
                <w:lang w:val="ru-RU"/>
              </w:rPr>
              <w:t>технічні</w:t>
            </w:r>
            <w:proofErr w:type="spellEnd"/>
            <w:r>
              <w:rPr>
                <w:rFonts w:ascii="Times New Roman" w:eastAsia="Times New Roman" w:hAnsi="Times New Roman"/>
                <w:b/>
                <w:bCs/>
                <w:color w:val="000000" w:themeColor="text1"/>
                <w:lang w:val="ru-RU"/>
              </w:rPr>
              <w:t xml:space="preserve">, </w:t>
            </w:r>
            <w:proofErr w:type="spellStart"/>
            <w:r>
              <w:rPr>
                <w:rFonts w:ascii="Times New Roman" w:eastAsia="Times New Roman" w:hAnsi="Times New Roman"/>
                <w:b/>
                <w:bCs/>
                <w:color w:val="000000" w:themeColor="text1"/>
                <w:lang w:val="ru-RU"/>
              </w:rPr>
              <w:t>якісні</w:t>
            </w:r>
            <w:proofErr w:type="spellEnd"/>
            <w:r>
              <w:rPr>
                <w:rFonts w:ascii="Times New Roman" w:eastAsia="Times New Roman" w:hAnsi="Times New Roman"/>
                <w:b/>
                <w:bCs/>
                <w:color w:val="000000" w:themeColor="text1"/>
                <w:lang w:val="ru-RU"/>
              </w:rPr>
              <w:t xml:space="preserve"> характеристики)</w:t>
            </w:r>
          </w:p>
        </w:tc>
        <w:tc>
          <w:tcPr>
            <w:tcW w:w="1701" w:type="dxa"/>
            <w:tcBorders>
              <w:top w:val="single" w:sz="4" w:space="0" w:color="auto"/>
              <w:left w:val="nil"/>
              <w:bottom w:val="single" w:sz="4" w:space="0" w:color="auto"/>
              <w:right w:val="single" w:sz="4" w:space="0" w:color="auto"/>
            </w:tcBorders>
            <w:hideMark/>
          </w:tcPr>
          <w:p w14:paraId="29CC1801" w14:textId="77777777" w:rsidR="00447C01" w:rsidRDefault="00447C01">
            <w:pPr>
              <w:spacing w:after="0" w:line="240" w:lineRule="auto"/>
              <w:jc w:val="center"/>
              <w:rPr>
                <w:rFonts w:ascii="Times New Roman" w:eastAsia="Times New Roman" w:hAnsi="Times New Roman"/>
                <w:b/>
                <w:bCs/>
                <w:color w:val="000000" w:themeColor="text1"/>
                <w:lang w:val="ru-RU"/>
              </w:rPr>
            </w:pPr>
            <w:proofErr w:type="spellStart"/>
            <w:r>
              <w:rPr>
                <w:rFonts w:ascii="Times New Roman" w:eastAsia="Times New Roman" w:hAnsi="Times New Roman"/>
                <w:b/>
                <w:bCs/>
                <w:color w:val="000000" w:themeColor="text1"/>
                <w:lang w:val="ru-RU"/>
              </w:rPr>
              <w:t>Одиниці</w:t>
            </w:r>
            <w:proofErr w:type="spellEnd"/>
            <w:r>
              <w:rPr>
                <w:rFonts w:ascii="Times New Roman" w:eastAsia="Times New Roman" w:hAnsi="Times New Roman"/>
                <w:b/>
                <w:bCs/>
                <w:color w:val="000000" w:themeColor="text1"/>
                <w:lang w:val="ru-RU"/>
              </w:rPr>
              <w:t xml:space="preserve"> </w:t>
            </w:r>
            <w:proofErr w:type="spellStart"/>
            <w:r>
              <w:rPr>
                <w:rFonts w:ascii="Times New Roman" w:eastAsia="Times New Roman" w:hAnsi="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15C1B043" w14:textId="77777777" w:rsidR="00447C01" w:rsidRDefault="00447C01">
            <w:pPr>
              <w:spacing w:after="0" w:line="240" w:lineRule="auto"/>
              <w:jc w:val="center"/>
              <w:rPr>
                <w:rFonts w:ascii="Times New Roman" w:eastAsia="Times New Roman" w:hAnsi="Times New Roman"/>
                <w:b/>
                <w:bCs/>
                <w:color w:val="000000" w:themeColor="text1"/>
                <w:lang w:val="ru-RU"/>
              </w:rPr>
            </w:pPr>
            <w:proofErr w:type="spellStart"/>
            <w:r>
              <w:rPr>
                <w:rFonts w:ascii="Times New Roman" w:eastAsia="Times New Roman" w:hAnsi="Times New Roman"/>
                <w:b/>
                <w:bCs/>
                <w:color w:val="000000" w:themeColor="text1"/>
                <w:lang w:val="ru-RU"/>
              </w:rPr>
              <w:t>Кількість</w:t>
            </w:r>
            <w:proofErr w:type="spellEnd"/>
          </w:p>
        </w:tc>
      </w:tr>
      <w:tr w:rsidR="00447C01" w14:paraId="645F4A8C" w14:textId="77777777" w:rsidTr="00447C01">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990B94B" w14:textId="77777777" w:rsidR="00447C01" w:rsidRDefault="00447C01">
            <w:pPr>
              <w:spacing w:after="0" w:line="240" w:lineRule="auto"/>
              <w:jc w:val="both"/>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1</w:t>
            </w:r>
          </w:p>
        </w:tc>
        <w:tc>
          <w:tcPr>
            <w:tcW w:w="2013" w:type="dxa"/>
            <w:tcBorders>
              <w:top w:val="single" w:sz="4" w:space="0" w:color="auto"/>
              <w:left w:val="single" w:sz="4" w:space="0" w:color="auto"/>
              <w:bottom w:val="single" w:sz="4" w:space="0" w:color="auto"/>
              <w:right w:val="single" w:sz="4" w:space="0" w:color="auto"/>
            </w:tcBorders>
            <w:hideMark/>
          </w:tcPr>
          <w:p w14:paraId="00213F20" w14:textId="77777777" w:rsidR="00447C01" w:rsidRDefault="00447C01">
            <w:pPr>
              <w:shd w:val="clear" w:color="auto" w:fill="FFFFFF"/>
              <w:spacing w:after="0" w:line="240" w:lineRule="auto"/>
              <w:jc w:val="both"/>
              <w:rPr>
                <w:rFonts w:ascii="Times New Roman" w:eastAsia="Times New Roman" w:hAnsi="Times New Roman"/>
                <w:color w:val="000000" w:themeColor="text1"/>
                <w:sz w:val="24"/>
                <w:szCs w:val="24"/>
              </w:rPr>
            </w:pPr>
            <w:r>
              <w:rPr>
                <w:rFonts w:ascii="Times New Roman" w:hAnsi="Times New Roman"/>
                <w:sz w:val="24"/>
                <w:szCs w:val="24"/>
                <w:shd w:val="clear" w:color="auto" w:fill="FFFFFF"/>
              </w:rPr>
              <w:t>Набір для виділення РНК/ДНК, 200 досліджень</w:t>
            </w:r>
          </w:p>
        </w:tc>
        <w:tc>
          <w:tcPr>
            <w:tcW w:w="9071" w:type="dxa"/>
            <w:tcBorders>
              <w:top w:val="single" w:sz="4" w:space="0" w:color="auto"/>
              <w:left w:val="single" w:sz="4" w:space="0" w:color="auto"/>
              <w:bottom w:val="single" w:sz="4" w:space="0" w:color="auto"/>
              <w:right w:val="single" w:sz="4" w:space="0" w:color="auto"/>
            </w:tcBorders>
            <w:hideMark/>
          </w:tcPr>
          <w:p w14:paraId="167F700A" w14:textId="77777777" w:rsidR="00447C01" w:rsidRDefault="00447C01">
            <w:pPr>
              <w:spacing w:after="0"/>
              <w:ind w:right="-97"/>
              <w:rPr>
                <w:rFonts w:ascii="Times New Roman" w:eastAsia="Calibri" w:hAnsi="Times New Roman"/>
                <w:sz w:val="24"/>
                <w:szCs w:val="24"/>
                <w:shd w:val="clear" w:color="auto" w:fill="FFFFFF"/>
              </w:rPr>
            </w:pPr>
            <w:r>
              <w:rPr>
                <w:rFonts w:ascii="Times New Roman" w:hAnsi="Times New Roman"/>
                <w:sz w:val="24"/>
                <w:szCs w:val="24"/>
                <w:shd w:val="clear" w:color="auto" w:fill="FFFFFF"/>
              </w:rPr>
              <w:t>1. Загальні вимоги:</w:t>
            </w:r>
          </w:p>
          <w:p w14:paraId="31F9F911"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1.1. Набір повинен бути призначений для швидкого та якісного виділення РНК та/або ДНК із широкого спектра біологічних матеріалів.</w:t>
            </w:r>
          </w:p>
          <w:p w14:paraId="5DD4C351"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1.2. Забезпечувати виділення нуклеїнових кислот з високим виходом і чистотою, придатних для подальшого молекулярно-біологічного аналізу (ПЛР, </w:t>
            </w:r>
            <w:proofErr w:type="spellStart"/>
            <w:r>
              <w:rPr>
                <w:rFonts w:ascii="Times New Roman" w:hAnsi="Times New Roman"/>
                <w:sz w:val="24"/>
                <w:szCs w:val="24"/>
                <w:shd w:val="clear" w:color="auto" w:fill="FFFFFF"/>
              </w:rPr>
              <w:t>qPCR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секвенування</w:t>
            </w:r>
            <w:proofErr w:type="spellEnd"/>
            <w:r>
              <w:rPr>
                <w:rFonts w:ascii="Times New Roman" w:hAnsi="Times New Roman"/>
                <w:sz w:val="24"/>
                <w:szCs w:val="24"/>
                <w:shd w:val="clear" w:color="auto" w:fill="FFFFFF"/>
              </w:rPr>
              <w:t xml:space="preserve"> тощо).</w:t>
            </w:r>
          </w:p>
          <w:p w14:paraId="4655EB0B"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2. Вимоги до характеристик набору:</w:t>
            </w:r>
          </w:p>
          <w:p w14:paraId="6926DF0F"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2.1. Призначення: виділення РНК/ДНК із таких </w:t>
            </w:r>
            <w:proofErr w:type="spellStart"/>
            <w:r>
              <w:rPr>
                <w:rFonts w:ascii="Times New Roman" w:hAnsi="Times New Roman"/>
                <w:sz w:val="24"/>
                <w:szCs w:val="24"/>
                <w:shd w:val="clear" w:color="auto" w:fill="FFFFFF"/>
              </w:rPr>
              <w:t>біоматеріалів</w:t>
            </w:r>
            <w:proofErr w:type="spellEnd"/>
            <w:r>
              <w:rPr>
                <w:rFonts w:ascii="Times New Roman" w:hAnsi="Times New Roman"/>
                <w:sz w:val="24"/>
                <w:szCs w:val="24"/>
                <w:shd w:val="clear" w:color="auto" w:fill="FFFFFF"/>
              </w:rPr>
              <w:t>:</w:t>
            </w:r>
          </w:p>
          <w:p w14:paraId="13482907"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-кліщі, комарі та інші комахи;</w:t>
            </w:r>
          </w:p>
          <w:p w14:paraId="525ABE92"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lang w:val="ru-RU"/>
              </w:rPr>
              <w:t>-</w:t>
            </w:r>
            <w:r>
              <w:rPr>
                <w:rFonts w:ascii="Times New Roman" w:hAnsi="Times New Roman"/>
                <w:sz w:val="24"/>
                <w:szCs w:val="24"/>
                <w:shd w:val="clear" w:color="auto" w:fill="FFFFFF"/>
              </w:rPr>
              <w:t>культура мікроорганізмів (бактерії, віруси);</w:t>
            </w:r>
          </w:p>
          <w:p w14:paraId="7E4DB662"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2.2.Метод екстракції:</w:t>
            </w:r>
          </w:p>
          <w:p w14:paraId="065ADB85"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Метод на основі кремнієвих колонок або магнітних частинок.</w:t>
            </w:r>
          </w:p>
          <w:p w14:paraId="66A431FD"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Мінімізація інгібіторів ПЛР у кінцевому продукті.</w:t>
            </w:r>
          </w:p>
          <w:p w14:paraId="441EAB59"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Тривалість процедури екстракції не більше 30 хвилин.</w:t>
            </w:r>
          </w:p>
          <w:p w14:paraId="67A05982"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Мінімальна кількість залишкових протеїнів та інших забруднень.</w:t>
            </w:r>
          </w:p>
          <w:p w14:paraId="0D96CAD0"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3. Склад набору:</w:t>
            </w:r>
          </w:p>
          <w:p w14:paraId="6CEF4754"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лізуючий</w:t>
            </w:r>
            <w:proofErr w:type="spellEnd"/>
            <w:r>
              <w:rPr>
                <w:rFonts w:ascii="Times New Roman" w:hAnsi="Times New Roman"/>
                <w:sz w:val="24"/>
                <w:szCs w:val="24"/>
                <w:shd w:val="clear" w:color="auto" w:fill="FFFFFF"/>
              </w:rPr>
              <w:t xml:space="preserve"> буфер;</w:t>
            </w:r>
          </w:p>
          <w:p w14:paraId="32906371"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rPr>
              <w:t>-зв</w:t>
            </w:r>
            <w:r>
              <w:rPr>
                <w:rFonts w:ascii="Times New Roman" w:hAnsi="Times New Roman"/>
                <w:sz w:val="24"/>
                <w:szCs w:val="24"/>
                <w:shd w:val="clear" w:color="auto" w:fill="FFFFFF"/>
                <w:lang w:val="ru-RU"/>
              </w:rPr>
              <w:t>’</w:t>
            </w:r>
            <w:proofErr w:type="spellStart"/>
            <w:r>
              <w:rPr>
                <w:rFonts w:ascii="Times New Roman" w:hAnsi="Times New Roman"/>
                <w:sz w:val="24"/>
                <w:szCs w:val="24"/>
                <w:shd w:val="clear" w:color="auto" w:fill="FFFFFF"/>
                <w:lang w:val="ru-RU"/>
              </w:rPr>
              <w:t>язуючий</w:t>
            </w:r>
            <w:proofErr w:type="spellEnd"/>
            <w:r>
              <w:rPr>
                <w:rFonts w:ascii="Times New Roman" w:hAnsi="Times New Roman"/>
                <w:sz w:val="24"/>
                <w:szCs w:val="24"/>
                <w:shd w:val="clear" w:color="auto" w:fill="FFFFFF"/>
                <w:lang w:val="ru-RU"/>
              </w:rPr>
              <w:t xml:space="preserve"> буфер;</w:t>
            </w:r>
          </w:p>
          <w:p w14:paraId="6843BEB0"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w:t>
            </w:r>
            <w:proofErr w:type="spellStart"/>
            <w:r>
              <w:rPr>
                <w:rFonts w:ascii="Times New Roman" w:hAnsi="Times New Roman"/>
                <w:sz w:val="24"/>
                <w:szCs w:val="24"/>
                <w:shd w:val="clear" w:color="auto" w:fill="FFFFFF"/>
                <w:lang w:val="ru-RU"/>
              </w:rPr>
              <w:t>промивочний</w:t>
            </w:r>
            <w:proofErr w:type="spellEnd"/>
            <w:r>
              <w:rPr>
                <w:rFonts w:ascii="Times New Roman" w:hAnsi="Times New Roman"/>
                <w:sz w:val="24"/>
                <w:szCs w:val="24"/>
                <w:shd w:val="clear" w:color="auto" w:fill="FFFFFF"/>
                <w:lang w:val="ru-RU"/>
              </w:rPr>
              <w:t xml:space="preserve"> буфер А;</w:t>
            </w:r>
          </w:p>
          <w:p w14:paraId="09F76193"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w:t>
            </w:r>
            <w:proofErr w:type="spellStart"/>
            <w:r>
              <w:rPr>
                <w:rFonts w:ascii="Times New Roman" w:hAnsi="Times New Roman"/>
                <w:sz w:val="24"/>
                <w:szCs w:val="24"/>
                <w:shd w:val="clear" w:color="auto" w:fill="FFFFFF"/>
                <w:lang w:val="ru-RU"/>
              </w:rPr>
              <w:t>промивочний</w:t>
            </w:r>
            <w:proofErr w:type="spellEnd"/>
            <w:r>
              <w:rPr>
                <w:rFonts w:ascii="Times New Roman" w:hAnsi="Times New Roman"/>
                <w:sz w:val="24"/>
                <w:szCs w:val="24"/>
                <w:shd w:val="clear" w:color="auto" w:fill="FFFFFF"/>
                <w:lang w:val="ru-RU"/>
              </w:rPr>
              <w:t xml:space="preserve"> буфер В;</w:t>
            </w:r>
          </w:p>
          <w:p w14:paraId="7266ECA3"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буфер для </w:t>
            </w:r>
            <w:proofErr w:type="spellStart"/>
            <w:r>
              <w:rPr>
                <w:rFonts w:ascii="Times New Roman" w:hAnsi="Times New Roman"/>
                <w:sz w:val="24"/>
                <w:szCs w:val="24"/>
                <w:shd w:val="clear" w:color="auto" w:fill="FFFFFF"/>
                <w:lang w:val="ru-RU"/>
              </w:rPr>
              <w:t>елюювання</w:t>
            </w:r>
            <w:proofErr w:type="spellEnd"/>
            <w:r>
              <w:rPr>
                <w:rFonts w:ascii="Times New Roman" w:hAnsi="Times New Roman"/>
                <w:sz w:val="24"/>
                <w:szCs w:val="24"/>
                <w:shd w:val="clear" w:color="auto" w:fill="FFFFFF"/>
                <w:lang w:val="ru-RU"/>
              </w:rPr>
              <w:t>;</w:t>
            </w:r>
          </w:p>
          <w:p w14:paraId="719117CE"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колонки;</w:t>
            </w:r>
          </w:p>
          <w:p w14:paraId="664B3DEF"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w:t>
            </w:r>
            <w:proofErr w:type="spellStart"/>
            <w:r>
              <w:rPr>
                <w:rFonts w:ascii="Times New Roman" w:hAnsi="Times New Roman"/>
                <w:sz w:val="24"/>
                <w:szCs w:val="24"/>
                <w:shd w:val="clear" w:color="auto" w:fill="FFFFFF"/>
                <w:lang w:val="ru-RU"/>
              </w:rPr>
              <w:t>інструкція</w:t>
            </w:r>
            <w:proofErr w:type="spellEnd"/>
            <w:r>
              <w:rPr>
                <w:rFonts w:ascii="Times New Roman" w:hAnsi="Times New Roman"/>
                <w:sz w:val="24"/>
                <w:szCs w:val="24"/>
                <w:shd w:val="clear" w:color="auto" w:fill="FFFFFF"/>
                <w:lang w:val="ru-RU"/>
              </w:rPr>
              <w:t>.</w:t>
            </w:r>
          </w:p>
          <w:p w14:paraId="6F93DCA7"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4.Умови зберігання та постачання: температура +15+25 </w:t>
            </w:r>
            <w:r>
              <w:rPr>
                <w:rFonts w:ascii="Times New Roman" w:hAnsi="Times New Roman"/>
                <w:sz w:val="24"/>
                <w:szCs w:val="24"/>
                <w:shd w:val="clear" w:color="auto" w:fill="FFFFFF"/>
                <w:vertAlign w:val="superscript"/>
              </w:rPr>
              <w:t>0</w:t>
            </w:r>
            <w:r>
              <w:rPr>
                <w:rFonts w:ascii="Times New Roman" w:hAnsi="Times New Roman"/>
                <w:sz w:val="24"/>
                <w:szCs w:val="24"/>
                <w:shd w:val="clear" w:color="auto" w:fill="FFFFFF"/>
              </w:rPr>
              <w:t>С.</w:t>
            </w:r>
          </w:p>
          <w:p w14:paraId="1684E2EA" w14:textId="77777777" w:rsidR="00447C01" w:rsidRDefault="00447C01">
            <w:pPr>
              <w:spacing w:after="0" w:line="240" w:lineRule="auto"/>
              <w:jc w:val="both"/>
              <w:rPr>
                <w:rFonts w:ascii="Times New Roman" w:eastAsia="Times New Roman" w:hAnsi="Times New Roman"/>
                <w:color w:val="000000" w:themeColor="text1"/>
                <w:sz w:val="24"/>
                <w:szCs w:val="24"/>
                <w:lang w:val="ru-RU"/>
              </w:rPr>
            </w:pPr>
            <w:r>
              <w:rPr>
                <w:rFonts w:ascii="Times New Roman" w:hAnsi="Times New Roman"/>
                <w:sz w:val="24"/>
                <w:szCs w:val="24"/>
              </w:rPr>
              <w:t xml:space="preserve">5. </w:t>
            </w:r>
            <w:proofErr w:type="spellStart"/>
            <w:r>
              <w:rPr>
                <w:rFonts w:ascii="Times New Roman" w:hAnsi="Times New Roman"/>
                <w:sz w:val="24"/>
                <w:szCs w:val="24"/>
              </w:rPr>
              <w:t>Паковання</w:t>
            </w:r>
            <w:proofErr w:type="spellEnd"/>
            <w:r>
              <w:rPr>
                <w:rFonts w:ascii="Times New Roman" w:hAnsi="Times New Roman"/>
                <w:sz w:val="24"/>
                <w:szCs w:val="24"/>
              </w:rPr>
              <w:t>- набір реагентів у картонній коробці.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301E262" w14:textId="77777777" w:rsidR="00447C01" w:rsidRDefault="00447C01">
            <w:pPr>
              <w:spacing w:after="0" w:line="240" w:lineRule="auto"/>
              <w:jc w:val="center"/>
              <w:rPr>
                <w:rFonts w:ascii="Times New Roman" w:eastAsia="Times New Roman" w:hAnsi="Times New Roman"/>
                <w:color w:val="000000" w:themeColor="text1"/>
                <w:sz w:val="24"/>
                <w:szCs w:val="24"/>
                <w:lang w:val="ru-RU"/>
              </w:rPr>
            </w:pPr>
            <w:proofErr w:type="spellStart"/>
            <w:r>
              <w:rPr>
                <w:rFonts w:ascii="Times New Roman" w:eastAsia="Times New Roman" w:hAnsi="Times New Roman"/>
                <w:color w:val="000000" w:themeColor="text1"/>
                <w:sz w:val="24"/>
                <w:szCs w:val="24"/>
                <w:lang w:val="ru-RU"/>
              </w:rPr>
              <w:lastRenderedPageBreak/>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A5685FE" w14:textId="77777777" w:rsidR="00447C01" w:rsidRDefault="00447C01">
            <w:pPr>
              <w:spacing w:after="0" w:line="240" w:lineRule="auto"/>
              <w:jc w:val="center"/>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4</w:t>
            </w:r>
          </w:p>
        </w:tc>
      </w:tr>
      <w:tr w:rsidR="00447C01" w14:paraId="610F5AD3" w14:textId="77777777" w:rsidTr="00447C01">
        <w:trPr>
          <w:trHeight w:val="603"/>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36BBD592" w14:textId="77777777" w:rsidR="00447C01" w:rsidRDefault="00447C01">
            <w:pPr>
              <w:spacing w:after="0" w:line="240" w:lineRule="auto"/>
              <w:jc w:val="both"/>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2</w:t>
            </w:r>
          </w:p>
        </w:tc>
        <w:tc>
          <w:tcPr>
            <w:tcW w:w="2013" w:type="dxa"/>
            <w:tcBorders>
              <w:top w:val="single" w:sz="4" w:space="0" w:color="auto"/>
              <w:left w:val="single" w:sz="4" w:space="0" w:color="auto"/>
              <w:bottom w:val="single" w:sz="4" w:space="0" w:color="auto"/>
              <w:right w:val="single" w:sz="4" w:space="0" w:color="auto"/>
            </w:tcBorders>
            <w:hideMark/>
          </w:tcPr>
          <w:p w14:paraId="5EFD0D6A" w14:textId="77777777" w:rsidR="00447C01" w:rsidRDefault="00447C01">
            <w:pPr>
              <w:shd w:val="clear" w:color="auto" w:fill="FFFFFF"/>
              <w:spacing w:after="0" w:line="240" w:lineRule="auto"/>
              <w:jc w:val="both"/>
              <w:rPr>
                <w:rFonts w:ascii="Times New Roman" w:eastAsia="Calibri" w:hAnsi="Times New Roman"/>
                <w:color w:val="000000" w:themeColor="text1"/>
                <w:sz w:val="24"/>
                <w:szCs w:val="24"/>
                <w:lang w:val="ru-RU"/>
              </w:rPr>
            </w:pPr>
            <w:r>
              <w:rPr>
                <w:rFonts w:ascii="Times New Roman" w:hAnsi="Times New Roman"/>
                <w:sz w:val="24"/>
                <w:szCs w:val="24"/>
                <w:shd w:val="clear" w:color="auto" w:fill="FFFFFF"/>
              </w:rPr>
              <w:t>Набір для виділення РНК/ДНК, 50 досліджень</w:t>
            </w:r>
          </w:p>
        </w:tc>
        <w:tc>
          <w:tcPr>
            <w:tcW w:w="9071" w:type="dxa"/>
            <w:tcBorders>
              <w:top w:val="single" w:sz="4" w:space="0" w:color="auto"/>
              <w:left w:val="single" w:sz="4" w:space="0" w:color="auto"/>
              <w:bottom w:val="single" w:sz="4" w:space="0" w:color="auto"/>
              <w:right w:val="single" w:sz="4" w:space="0" w:color="auto"/>
            </w:tcBorders>
            <w:hideMark/>
          </w:tcPr>
          <w:p w14:paraId="2CF8915F"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1. Загальні вимоги:</w:t>
            </w:r>
          </w:p>
          <w:p w14:paraId="56EDB8A3"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1.1. Набір повинен бути призначений для швидкого та якісного виділення РНК та/або ДНК із широкого спектра біологічних матеріалів.</w:t>
            </w:r>
          </w:p>
          <w:p w14:paraId="78D117DC"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1.2. Забезпечувати виділення нуклеїнових кислот з високим виходом і чистотою, придатних для подальшого молекулярно-біологічного аналізу (ПЛР, </w:t>
            </w:r>
            <w:proofErr w:type="spellStart"/>
            <w:r>
              <w:rPr>
                <w:rFonts w:ascii="Times New Roman" w:hAnsi="Times New Roman"/>
                <w:sz w:val="24"/>
                <w:szCs w:val="24"/>
                <w:shd w:val="clear" w:color="auto" w:fill="FFFFFF"/>
              </w:rPr>
              <w:t>qPCR</w:t>
            </w:r>
            <w:proofErr w:type="spellEnd"/>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секвенування</w:t>
            </w:r>
            <w:proofErr w:type="spellEnd"/>
            <w:r>
              <w:rPr>
                <w:rFonts w:ascii="Times New Roman" w:hAnsi="Times New Roman"/>
                <w:sz w:val="24"/>
                <w:szCs w:val="24"/>
                <w:shd w:val="clear" w:color="auto" w:fill="FFFFFF"/>
              </w:rPr>
              <w:t xml:space="preserve"> тощо).</w:t>
            </w:r>
          </w:p>
          <w:p w14:paraId="088D3A2D"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2. Вимоги до характеристик набору:</w:t>
            </w:r>
          </w:p>
          <w:p w14:paraId="2CFD8F84"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2.1. Призначення: виділення РНК/ДНК із таких </w:t>
            </w:r>
            <w:proofErr w:type="spellStart"/>
            <w:r>
              <w:rPr>
                <w:rFonts w:ascii="Times New Roman" w:hAnsi="Times New Roman"/>
                <w:sz w:val="24"/>
                <w:szCs w:val="24"/>
                <w:shd w:val="clear" w:color="auto" w:fill="FFFFFF"/>
              </w:rPr>
              <w:t>біоматеріалів</w:t>
            </w:r>
            <w:proofErr w:type="spellEnd"/>
            <w:r>
              <w:rPr>
                <w:rFonts w:ascii="Times New Roman" w:hAnsi="Times New Roman"/>
                <w:sz w:val="24"/>
                <w:szCs w:val="24"/>
                <w:shd w:val="clear" w:color="auto" w:fill="FFFFFF"/>
              </w:rPr>
              <w:t>:</w:t>
            </w:r>
          </w:p>
          <w:p w14:paraId="16777327"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-кліщі, комарі та інші комахи;</w:t>
            </w:r>
          </w:p>
          <w:p w14:paraId="7F895B7B"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lang w:val="ru-RU"/>
              </w:rPr>
              <w:t>-</w:t>
            </w:r>
            <w:r>
              <w:rPr>
                <w:rFonts w:ascii="Times New Roman" w:hAnsi="Times New Roman"/>
                <w:sz w:val="24"/>
                <w:szCs w:val="24"/>
                <w:shd w:val="clear" w:color="auto" w:fill="FFFFFF"/>
              </w:rPr>
              <w:t>культура мікроорганізмів (бактерії, віруси);</w:t>
            </w:r>
          </w:p>
          <w:p w14:paraId="5387865A"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2.2.Метод екстракції:</w:t>
            </w:r>
          </w:p>
          <w:p w14:paraId="113A1087"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Метод на основі кремнієвих колонок або магнітних частинок.</w:t>
            </w:r>
          </w:p>
          <w:p w14:paraId="7B98B8BF"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Мінімізація інгібіторів ПЛР у кінцевому продукті.</w:t>
            </w:r>
          </w:p>
          <w:p w14:paraId="2CF46FF3"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Тривалість процедури екстракції не більше 30 хвилин.</w:t>
            </w:r>
          </w:p>
          <w:p w14:paraId="38777ACB"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Мінімальна кількість залишкових протеїнів та інших забруднень.</w:t>
            </w:r>
          </w:p>
          <w:p w14:paraId="5AAE9C74"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3. Склад набору:</w:t>
            </w:r>
          </w:p>
          <w:p w14:paraId="77B4FEC1"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 </w:t>
            </w:r>
            <w:proofErr w:type="spellStart"/>
            <w:r>
              <w:rPr>
                <w:rFonts w:ascii="Times New Roman" w:hAnsi="Times New Roman"/>
                <w:sz w:val="24"/>
                <w:szCs w:val="24"/>
                <w:shd w:val="clear" w:color="auto" w:fill="FFFFFF"/>
              </w:rPr>
              <w:t>лізуючий</w:t>
            </w:r>
            <w:proofErr w:type="spellEnd"/>
            <w:r>
              <w:rPr>
                <w:rFonts w:ascii="Times New Roman" w:hAnsi="Times New Roman"/>
                <w:sz w:val="24"/>
                <w:szCs w:val="24"/>
                <w:shd w:val="clear" w:color="auto" w:fill="FFFFFF"/>
              </w:rPr>
              <w:t xml:space="preserve"> буфер;</w:t>
            </w:r>
          </w:p>
          <w:p w14:paraId="759E328A"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rPr>
              <w:t>-зв</w:t>
            </w:r>
            <w:r>
              <w:rPr>
                <w:rFonts w:ascii="Times New Roman" w:hAnsi="Times New Roman"/>
                <w:sz w:val="24"/>
                <w:szCs w:val="24"/>
                <w:shd w:val="clear" w:color="auto" w:fill="FFFFFF"/>
                <w:lang w:val="ru-RU"/>
              </w:rPr>
              <w:t>’</w:t>
            </w:r>
            <w:proofErr w:type="spellStart"/>
            <w:r>
              <w:rPr>
                <w:rFonts w:ascii="Times New Roman" w:hAnsi="Times New Roman"/>
                <w:sz w:val="24"/>
                <w:szCs w:val="24"/>
                <w:shd w:val="clear" w:color="auto" w:fill="FFFFFF"/>
                <w:lang w:val="ru-RU"/>
              </w:rPr>
              <w:t>язуючий</w:t>
            </w:r>
            <w:proofErr w:type="spellEnd"/>
            <w:r>
              <w:rPr>
                <w:rFonts w:ascii="Times New Roman" w:hAnsi="Times New Roman"/>
                <w:sz w:val="24"/>
                <w:szCs w:val="24"/>
                <w:shd w:val="clear" w:color="auto" w:fill="FFFFFF"/>
                <w:lang w:val="ru-RU"/>
              </w:rPr>
              <w:t xml:space="preserve"> буфер;</w:t>
            </w:r>
          </w:p>
          <w:p w14:paraId="5105BEDC"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w:t>
            </w:r>
            <w:proofErr w:type="spellStart"/>
            <w:r>
              <w:rPr>
                <w:rFonts w:ascii="Times New Roman" w:hAnsi="Times New Roman"/>
                <w:sz w:val="24"/>
                <w:szCs w:val="24"/>
                <w:shd w:val="clear" w:color="auto" w:fill="FFFFFF"/>
                <w:lang w:val="ru-RU"/>
              </w:rPr>
              <w:t>промивочний</w:t>
            </w:r>
            <w:proofErr w:type="spellEnd"/>
            <w:r>
              <w:rPr>
                <w:rFonts w:ascii="Times New Roman" w:hAnsi="Times New Roman"/>
                <w:sz w:val="24"/>
                <w:szCs w:val="24"/>
                <w:shd w:val="clear" w:color="auto" w:fill="FFFFFF"/>
                <w:lang w:val="ru-RU"/>
              </w:rPr>
              <w:t xml:space="preserve"> буфер А;</w:t>
            </w:r>
          </w:p>
          <w:p w14:paraId="6477D8F5"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w:t>
            </w:r>
            <w:proofErr w:type="spellStart"/>
            <w:r>
              <w:rPr>
                <w:rFonts w:ascii="Times New Roman" w:hAnsi="Times New Roman"/>
                <w:sz w:val="24"/>
                <w:szCs w:val="24"/>
                <w:shd w:val="clear" w:color="auto" w:fill="FFFFFF"/>
                <w:lang w:val="ru-RU"/>
              </w:rPr>
              <w:t>промивочний</w:t>
            </w:r>
            <w:proofErr w:type="spellEnd"/>
            <w:r>
              <w:rPr>
                <w:rFonts w:ascii="Times New Roman" w:hAnsi="Times New Roman"/>
                <w:sz w:val="24"/>
                <w:szCs w:val="24"/>
                <w:shd w:val="clear" w:color="auto" w:fill="FFFFFF"/>
                <w:lang w:val="ru-RU"/>
              </w:rPr>
              <w:t xml:space="preserve"> буфер В;</w:t>
            </w:r>
          </w:p>
          <w:p w14:paraId="64CB2371"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буфер для </w:t>
            </w:r>
            <w:proofErr w:type="spellStart"/>
            <w:r>
              <w:rPr>
                <w:rFonts w:ascii="Times New Roman" w:hAnsi="Times New Roman"/>
                <w:sz w:val="24"/>
                <w:szCs w:val="24"/>
                <w:shd w:val="clear" w:color="auto" w:fill="FFFFFF"/>
                <w:lang w:val="ru-RU"/>
              </w:rPr>
              <w:t>елюювання</w:t>
            </w:r>
            <w:proofErr w:type="spellEnd"/>
            <w:r>
              <w:rPr>
                <w:rFonts w:ascii="Times New Roman" w:hAnsi="Times New Roman"/>
                <w:sz w:val="24"/>
                <w:szCs w:val="24"/>
                <w:shd w:val="clear" w:color="auto" w:fill="FFFFFF"/>
                <w:lang w:val="ru-RU"/>
              </w:rPr>
              <w:t>;</w:t>
            </w:r>
          </w:p>
          <w:p w14:paraId="601B8A3A"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колонки;</w:t>
            </w:r>
          </w:p>
          <w:p w14:paraId="1B92CDA8" w14:textId="77777777" w:rsidR="00447C01" w:rsidRDefault="00447C01">
            <w:pPr>
              <w:spacing w:after="0"/>
              <w:ind w:right="-97"/>
              <w:rPr>
                <w:rFonts w:ascii="Times New Roman" w:hAnsi="Times New Roman"/>
                <w:sz w:val="24"/>
                <w:szCs w:val="24"/>
                <w:shd w:val="clear" w:color="auto" w:fill="FFFFFF"/>
                <w:lang w:val="ru-RU"/>
              </w:rPr>
            </w:pPr>
            <w:r>
              <w:rPr>
                <w:rFonts w:ascii="Times New Roman" w:hAnsi="Times New Roman"/>
                <w:sz w:val="24"/>
                <w:szCs w:val="24"/>
                <w:shd w:val="clear" w:color="auto" w:fill="FFFFFF"/>
                <w:lang w:val="ru-RU"/>
              </w:rPr>
              <w:t xml:space="preserve">- </w:t>
            </w:r>
            <w:proofErr w:type="spellStart"/>
            <w:r>
              <w:rPr>
                <w:rFonts w:ascii="Times New Roman" w:hAnsi="Times New Roman"/>
                <w:sz w:val="24"/>
                <w:szCs w:val="24"/>
                <w:shd w:val="clear" w:color="auto" w:fill="FFFFFF"/>
                <w:lang w:val="ru-RU"/>
              </w:rPr>
              <w:t>інструкція</w:t>
            </w:r>
            <w:proofErr w:type="spellEnd"/>
            <w:r>
              <w:rPr>
                <w:rFonts w:ascii="Times New Roman" w:hAnsi="Times New Roman"/>
                <w:sz w:val="24"/>
                <w:szCs w:val="24"/>
                <w:shd w:val="clear" w:color="auto" w:fill="FFFFFF"/>
                <w:lang w:val="ru-RU"/>
              </w:rPr>
              <w:t>.</w:t>
            </w:r>
          </w:p>
          <w:p w14:paraId="69E85FCC" w14:textId="77777777" w:rsidR="00447C01" w:rsidRDefault="00447C01">
            <w:pPr>
              <w:spacing w:after="0"/>
              <w:ind w:right="-97"/>
              <w:rPr>
                <w:rFonts w:ascii="Times New Roman" w:hAnsi="Times New Roman"/>
                <w:sz w:val="24"/>
                <w:szCs w:val="24"/>
                <w:shd w:val="clear" w:color="auto" w:fill="FFFFFF"/>
              </w:rPr>
            </w:pPr>
            <w:r>
              <w:rPr>
                <w:rFonts w:ascii="Times New Roman" w:hAnsi="Times New Roman"/>
                <w:sz w:val="24"/>
                <w:szCs w:val="24"/>
                <w:shd w:val="clear" w:color="auto" w:fill="FFFFFF"/>
              </w:rPr>
              <w:t xml:space="preserve">4.Умови зберігання та постачання: температура +15+25 </w:t>
            </w:r>
            <w:r>
              <w:rPr>
                <w:rFonts w:ascii="Times New Roman" w:hAnsi="Times New Roman"/>
                <w:sz w:val="24"/>
                <w:szCs w:val="24"/>
                <w:shd w:val="clear" w:color="auto" w:fill="FFFFFF"/>
                <w:vertAlign w:val="superscript"/>
              </w:rPr>
              <w:t>0</w:t>
            </w:r>
            <w:r>
              <w:rPr>
                <w:rFonts w:ascii="Times New Roman" w:hAnsi="Times New Roman"/>
                <w:sz w:val="24"/>
                <w:szCs w:val="24"/>
                <w:shd w:val="clear" w:color="auto" w:fill="FFFFFF"/>
              </w:rPr>
              <w:t>С.</w:t>
            </w:r>
          </w:p>
          <w:p w14:paraId="12B0170A" w14:textId="77777777" w:rsidR="00447C01" w:rsidRDefault="00447C01">
            <w:pPr>
              <w:spacing w:after="0" w:line="240" w:lineRule="auto"/>
              <w:jc w:val="both"/>
              <w:rPr>
                <w:rFonts w:ascii="Times New Roman" w:hAnsi="Times New Roman"/>
                <w:color w:val="000000" w:themeColor="text1"/>
                <w:sz w:val="24"/>
                <w:szCs w:val="24"/>
                <w:lang w:val="ru-RU"/>
              </w:rPr>
            </w:pPr>
            <w:r>
              <w:rPr>
                <w:rFonts w:ascii="Times New Roman" w:hAnsi="Times New Roman"/>
                <w:sz w:val="24"/>
                <w:szCs w:val="24"/>
              </w:rPr>
              <w:t xml:space="preserve">5. </w:t>
            </w:r>
            <w:proofErr w:type="spellStart"/>
            <w:r>
              <w:rPr>
                <w:rFonts w:ascii="Times New Roman" w:hAnsi="Times New Roman"/>
                <w:sz w:val="24"/>
                <w:szCs w:val="24"/>
              </w:rPr>
              <w:t>Паковання</w:t>
            </w:r>
            <w:proofErr w:type="spellEnd"/>
            <w:r>
              <w:rPr>
                <w:rFonts w:ascii="Times New Roman" w:hAnsi="Times New Roman"/>
                <w:sz w:val="24"/>
                <w:szCs w:val="24"/>
              </w:rPr>
              <w:t>- набір реагентів у картонній коробці.</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8708CC3" w14:textId="77777777" w:rsidR="00447C01" w:rsidRDefault="00447C01">
            <w:pPr>
              <w:spacing w:after="0" w:line="240" w:lineRule="auto"/>
              <w:jc w:val="center"/>
              <w:rPr>
                <w:rFonts w:ascii="Times New Roman" w:hAnsi="Times New Roman"/>
                <w:bCs/>
                <w:color w:val="000000" w:themeColor="text1"/>
                <w:sz w:val="24"/>
                <w:szCs w:val="24"/>
                <w:lang w:val="ru-RU"/>
              </w:rPr>
            </w:pPr>
            <w:proofErr w:type="spellStart"/>
            <w:r>
              <w:rPr>
                <w:rFonts w:ascii="Times New Roman" w:hAnsi="Times New Roman"/>
                <w:bCs/>
                <w:color w:val="000000" w:themeColor="text1"/>
                <w:sz w:val="24"/>
                <w:szCs w:val="24"/>
                <w:lang w:val="ru-RU"/>
              </w:rPr>
              <w:t>набір</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60D4DC2B" w14:textId="77777777" w:rsidR="00447C01" w:rsidRDefault="00447C01">
            <w:pPr>
              <w:spacing w:after="0" w:line="240" w:lineRule="auto"/>
              <w:jc w:val="center"/>
              <w:rPr>
                <w:rFonts w:ascii="Times New Roman" w:eastAsia="Times New Roman" w:hAnsi="Times New Roman"/>
                <w:color w:val="000000" w:themeColor="text1"/>
                <w:sz w:val="24"/>
                <w:szCs w:val="24"/>
                <w:lang w:val="ru-RU"/>
              </w:rPr>
            </w:pPr>
            <w:r>
              <w:rPr>
                <w:rFonts w:ascii="Times New Roman" w:eastAsia="Times New Roman" w:hAnsi="Times New Roman"/>
                <w:color w:val="000000" w:themeColor="text1"/>
                <w:sz w:val="24"/>
                <w:szCs w:val="24"/>
                <w:lang w:val="ru-RU"/>
              </w:rPr>
              <w:t>2</w:t>
            </w:r>
          </w:p>
        </w:tc>
      </w:tr>
    </w:tbl>
    <w:p w14:paraId="251C3E80" w14:textId="77777777" w:rsidR="00447C01" w:rsidRDefault="00447C01" w:rsidP="00447C01">
      <w:pPr>
        <w:spacing w:before="280" w:after="0" w:line="240" w:lineRule="auto"/>
        <w:ind w:firstLine="709"/>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479672EA" w14:textId="77777777" w:rsidR="00447C01" w:rsidRDefault="00447C01" w:rsidP="00447C0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color w:val="000000"/>
          <w:sz w:val="24"/>
          <w:szCs w:val="24"/>
        </w:rPr>
        <w:lastRenderedPageBreak/>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eastAsia="Times New Roman" w:hAnsi="Times New Roman"/>
          <w:b/>
          <w:color w:val="000000"/>
          <w:sz w:val="24"/>
          <w:szCs w:val="24"/>
        </w:rPr>
        <w:t xml:space="preserve"> «або еквівалент», </w:t>
      </w:r>
      <w:r>
        <w:rPr>
          <w:rFonts w:ascii="Times New Roman" w:eastAsia="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71C3609C" w14:textId="77777777" w:rsidR="00447C01" w:rsidRDefault="00447C01" w:rsidP="00447C01">
      <w:pPr>
        <w:tabs>
          <w:tab w:val="left" w:pos="142"/>
        </w:tabs>
        <w:spacing w:after="0" w:line="240" w:lineRule="auto"/>
        <w:ind w:left="142" w:firstLine="709"/>
        <w:jc w:val="both"/>
        <w:rPr>
          <w:rFonts w:ascii="Times New Roman" w:eastAsia="Times New Roman" w:hAnsi="Times New Roman"/>
          <w:sz w:val="24"/>
          <w:szCs w:val="24"/>
        </w:rPr>
      </w:pPr>
      <w:r>
        <w:rPr>
          <w:rFonts w:ascii="Times New Roman" w:eastAsia="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w:t>
      </w:r>
      <w:r>
        <w:rPr>
          <w:rFonts w:ascii="Times New Roman" w:eastAsia="Times New Roman" w:hAnsi="Times New Roman"/>
          <w:sz w:val="24"/>
          <w:szCs w:val="24"/>
        </w:rPr>
        <w:t xml:space="preserve"> або офіційного представника</w:t>
      </w:r>
      <w:r>
        <w:rPr>
          <w:rFonts w:ascii="Times New Roman" w:eastAsia="Times New Roman" w:hAnsi="Times New Roman"/>
          <w:color w:val="000000"/>
          <w:sz w:val="24"/>
          <w:szCs w:val="24"/>
        </w:rPr>
        <w:t xml:space="preserve"> товару (зокрема гарантійний лист) повної відповідності технічних характеристик запропонованого товару.</w:t>
      </w:r>
      <w:r>
        <w:rPr>
          <w:rFonts w:ascii="Times New Roman" w:eastAsia="Times New Roman" w:hAnsi="Times New Roman"/>
          <w:sz w:val="24"/>
          <w:szCs w:val="24"/>
        </w:rPr>
        <w:t xml:space="preserve"> </w:t>
      </w:r>
    </w:p>
    <w:p w14:paraId="6F5E2632" w14:textId="77777777" w:rsidR="00447C01" w:rsidRDefault="00447C01" w:rsidP="00447C01">
      <w:pPr>
        <w:ind w:firstLine="709"/>
        <w:jc w:val="center"/>
        <w:rPr>
          <w:rFonts w:ascii="Times New Roman" w:eastAsia="Calibri" w:hAnsi="Times New Roman"/>
          <w:sz w:val="24"/>
          <w:szCs w:val="24"/>
        </w:rPr>
      </w:pPr>
      <w:r>
        <w:rPr>
          <w:rFonts w:ascii="Times New Roman" w:hAnsi="Times New Roman"/>
          <w:b/>
          <w:sz w:val="24"/>
          <w:szCs w:val="24"/>
        </w:rPr>
        <w:t>Загальні вимоги до предмету закупівлі:</w:t>
      </w:r>
    </w:p>
    <w:p w14:paraId="09EC512A" w14:textId="77777777" w:rsidR="00447C01" w:rsidRDefault="00447C01" w:rsidP="00447C0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Товар, запропонований Учасником, повинен відповідати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заповненої таблиці з інформацією про запропонований товар.</w:t>
      </w:r>
    </w:p>
    <w:p w14:paraId="49F27B9E" w14:textId="77777777" w:rsidR="00447C01" w:rsidRDefault="00447C01" w:rsidP="00447C0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767D418C" w14:textId="77777777" w:rsidR="00447C01" w:rsidRDefault="00447C01" w:rsidP="00447C0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 Термін придатності Товару на момент передачі Замовнику повинен становити не менше 75% від загального терміну придатності.</w:t>
      </w:r>
    </w:p>
    <w:p w14:paraId="3E48A04E" w14:textId="77777777" w:rsidR="00447C01" w:rsidRDefault="00447C01" w:rsidP="00447C0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033AA156" w14:textId="77777777" w:rsidR="00447C01" w:rsidRDefault="00447C01" w:rsidP="00447C0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 Завантажувальні-розвантажувальні роботи здійснюються транспортом Постачальника та за рахунок Постачальника. </w:t>
      </w:r>
    </w:p>
    <w:p w14:paraId="7B4C2147" w14:textId="77777777" w:rsidR="00447C01" w:rsidRDefault="00447C01" w:rsidP="00447C01">
      <w:pPr>
        <w:numPr>
          <w:ilvl w:val="0"/>
          <w:numId w:val="38"/>
        </w:numPr>
        <w:shd w:val="clear" w:color="auto" w:fill="FFFFFF"/>
        <w:spacing w:after="0" w:line="240" w:lineRule="auto"/>
        <w:ind w:left="0" w:firstLine="709"/>
        <w:jc w:val="both"/>
        <w:rPr>
          <w:rFonts w:ascii="Times New Roman" w:hAnsi="Times New Roman"/>
          <w:sz w:val="24"/>
          <w:szCs w:val="24"/>
        </w:rPr>
      </w:pPr>
      <w:r>
        <w:rPr>
          <w:rFonts w:ascii="Times New Roman" w:hAnsi="Times New Roman"/>
          <w:sz w:val="24"/>
          <w:szCs w:val="24"/>
        </w:rPr>
        <w:t>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належним чином запечатана та захищена від псування.</w:t>
      </w:r>
    </w:p>
    <w:p w14:paraId="32A5941C" w14:textId="77777777" w:rsidR="00447C01" w:rsidRDefault="00447C01" w:rsidP="00447C0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 разі поставки товару неналежної якості або товару, що не буде відповідати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152FD58F" w14:textId="77777777" w:rsidR="00447C01" w:rsidRDefault="00447C01" w:rsidP="00447C01">
      <w:pPr>
        <w:numPr>
          <w:ilvl w:val="0"/>
          <w:numId w:val="38"/>
        </w:numPr>
        <w:spacing w:after="0" w:line="240" w:lineRule="auto"/>
        <w:ind w:left="0" w:firstLine="709"/>
        <w:jc w:val="both"/>
        <w:rPr>
          <w:rFonts w:ascii="Times New Roman" w:hAnsi="Times New Roman"/>
          <w:sz w:val="24"/>
          <w:szCs w:val="24"/>
        </w:rPr>
      </w:pPr>
      <w:r>
        <w:rPr>
          <w:rFonts w:ascii="Times New Roman" w:hAnsi="Times New Roman"/>
          <w:sz w:val="24"/>
          <w:szCs w:val="24"/>
        </w:rPr>
        <w:t>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67208B31" w14:textId="77777777" w:rsidR="00447C01" w:rsidRDefault="00447C01" w:rsidP="00447C01">
      <w:pPr>
        <w:numPr>
          <w:ilvl w:val="0"/>
          <w:numId w:val="38"/>
        </w:numPr>
        <w:spacing w:after="280" w:line="240" w:lineRule="auto"/>
        <w:ind w:left="0" w:firstLine="709"/>
        <w:jc w:val="both"/>
        <w:rPr>
          <w:rFonts w:ascii="Times New Roman" w:hAnsi="Times New Roman"/>
          <w:sz w:val="24"/>
          <w:szCs w:val="24"/>
        </w:rPr>
      </w:pPr>
      <w:r>
        <w:rPr>
          <w:rFonts w:ascii="Times New Roman" w:hAnsi="Times New Roman"/>
          <w:sz w:val="24"/>
          <w:szCs w:val="24"/>
        </w:rPr>
        <w:t>Учасник має право подати еквівалент товару запропонованого Замовником у технічних вимогах. При подачі еквіваленту вказується назва еквіваленту, слово «еквівалент» та назва товару згідно з 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447C01" w14:paraId="64E2C952" w14:textId="77777777" w:rsidTr="00447C01">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6688B223" w14:textId="77777777" w:rsidR="00447C01" w:rsidRDefault="00447C01">
            <w:pPr>
              <w:spacing w:after="0" w:line="240" w:lineRule="auto"/>
              <w:ind w:right="13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p w14:paraId="2526D2AA" w14:textId="77777777" w:rsidR="00447C01" w:rsidRDefault="00447C01">
            <w:pPr>
              <w:spacing w:line="240" w:lineRule="auto"/>
              <w:ind w:right="13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5D6C9774" w14:textId="77777777" w:rsidR="00447C01" w:rsidRDefault="00447C01">
            <w:pPr>
              <w:spacing w:after="0" w:line="240" w:lineRule="auto"/>
              <w:ind w:right="-108"/>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Предмет закупівлі відповідно</w:t>
            </w:r>
          </w:p>
          <w:p w14:paraId="29FB12DC" w14:textId="77777777" w:rsidR="00447C01" w:rsidRDefault="00447C01">
            <w:pPr>
              <w:spacing w:line="240" w:lineRule="auto"/>
              <w:ind w:right="-108"/>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тендерної документації</w:t>
            </w:r>
          </w:p>
        </w:tc>
        <w:tc>
          <w:tcPr>
            <w:tcW w:w="5528" w:type="dxa"/>
            <w:gridSpan w:val="4"/>
            <w:tcBorders>
              <w:top w:val="single" w:sz="4" w:space="0" w:color="000000"/>
              <w:left w:val="single" w:sz="4" w:space="0" w:color="000000"/>
              <w:bottom w:val="single" w:sz="4" w:space="0" w:color="000000"/>
              <w:right w:val="single" w:sz="4" w:space="0" w:color="000000"/>
            </w:tcBorders>
            <w:hideMark/>
          </w:tcPr>
          <w:p w14:paraId="200F53F8" w14:textId="77777777" w:rsidR="00447C01" w:rsidRDefault="00447C01">
            <w:pPr>
              <w:spacing w:after="0" w:line="240" w:lineRule="auto"/>
              <w:ind w:right="-108"/>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Предмет закупівлі відповідно</w:t>
            </w:r>
          </w:p>
          <w:p w14:paraId="071526F7" w14:textId="77777777" w:rsidR="00447C01" w:rsidRDefault="00447C01">
            <w:pPr>
              <w:spacing w:line="240" w:lineRule="auto"/>
              <w:ind w:right="-108"/>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тендерної пропозиції</w:t>
            </w:r>
          </w:p>
        </w:tc>
        <w:tc>
          <w:tcPr>
            <w:tcW w:w="1701" w:type="dxa"/>
            <w:tcBorders>
              <w:top w:val="single" w:sz="4" w:space="0" w:color="000000"/>
              <w:left w:val="single" w:sz="4" w:space="0" w:color="000000"/>
              <w:bottom w:val="single" w:sz="4" w:space="0" w:color="000000"/>
              <w:right w:val="single" w:sz="4" w:space="0" w:color="000000"/>
            </w:tcBorders>
            <w:hideMark/>
          </w:tcPr>
          <w:p w14:paraId="51848B59" w14:textId="77777777" w:rsidR="00447C01" w:rsidRDefault="00447C01">
            <w:pPr>
              <w:spacing w:line="240" w:lineRule="auto"/>
              <w:ind w:left="-243" w:right="-245"/>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Відповідність</w:t>
            </w:r>
          </w:p>
        </w:tc>
      </w:tr>
      <w:tr w:rsidR="00447C01" w14:paraId="577F6A0C" w14:textId="77777777" w:rsidTr="00447C01">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B522F85" w14:textId="77777777" w:rsidR="00447C01" w:rsidRDefault="00447C01">
            <w:pPr>
              <w:spacing w:after="0" w:line="256" w:lineRule="auto"/>
              <w:rPr>
                <w:rFonts w:ascii="Times New Roman" w:eastAsia="Times New Roman" w:hAnsi="Times New Roman" w:cs="Times New Roman"/>
                <w:color w:val="000000"/>
                <w:sz w:val="20"/>
                <w:szCs w:val="20"/>
              </w:rPr>
            </w:pPr>
          </w:p>
        </w:tc>
        <w:tc>
          <w:tcPr>
            <w:tcW w:w="2127" w:type="dxa"/>
            <w:tcBorders>
              <w:top w:val="single" w:sz="4" w:space="0" w:color="000000"/>
              <w:left w:val="single" w:sz="4" w:space="0" w:color="000000"/>
              <w:bottom w:val="single" w:sz="4" w:space="0" w:color="000000"/>
              <w:right w:val="single" w:sz="4" w:space="0" w:color="000000"/>
            </w:tcBorders>
            <w:hideMark/>
          </w:tcPr>
          <w:p w14:paraId="4AF5EE43" w14:textId="77777777" w:rsidR="00447C01" w:rsidRDefault="00447C01">
            <w:pPr>
              <w:spacing w:line="240" w:lineRule="auto"/>
              <w:ind w:right="13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Найменування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57C25E60" w14:textId="77777777" w:rsidR="00447C01" w:rsidRDefault="00447C01">
            <w:pPr>
              <w:spacing w:line="240" w:lineRule="auto"/>
              <w:ind w:right="13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Технічні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56AB6124" w14:textId="77777777" w:rsidR="00447C01" w:rsidRDefault="00447C01">
            <w:pPr>
              <w:spacing w:after="0" w:line="240" w:lineRule="auto"/>
              <w:ind w:right="-108" w:hanging="11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Од.</w:t>
            </w:r>
          </w:p>
          <w:p w14:paraId="07BA7ADF" w14:textId="77777777" w:rsidR="00447C01" w:rsidRDefault="00447C01">
            <w:pPr>
              <w:spacing w:line="240" w:lineRule="auto"/>
              <w:ind w:right="-108" w:hanging="11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виміру</w:t>
            </w:r>
          </w:p>
        </w:tc>
        <w:tc>
          <w:tcPr>
            <w:tcW w:w="1418" w:type="dxa"/>
            <w:tcBorders>
              <w:top w:val="single" w:sz="4" w:space="0" w:color="000000"/>
              <w:left w:val="single" w:sz="4" w:space="0" w:color="000000"/>
              <w:bottom w:val="single" w:sz="4" w:space="0" w:color="000000"/>
              <w:right w:val="single" w:sz="4" w:space="0" w:color="000000"/>
            </w:tcBorders>
            <w:hideMark/>
          </w:tcPr>
          <w:p w14:paraId="180879DB" w14:textId="77777777" w:rsidR="00447C01" w:rsidRDefault="00447C01">
            <w:pPr>
              <w:spacing w:line="240" w:lineRule="auto"/>
              <w:ind w:right="-108"/>
              <w:jc w:val="center"/>
              <w:rPr>
                <w:rFonts w:ascii="Times New Roman" w:eastAsia="Times New Roman" w:hAnsi="Times New Roman"/>
                <w:color w:val="000000"/>
                <w:sz w:val="20"/>
                <w:szCs w:val="20"/>
              </w:rPr>
            </w:pPr>
            <w:r>
              <w:rPr>
                <w:rFonts w:ascii="Times New Roman" w:eastAsia="Times New Roman" w:hAnsi="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hideMark/>
          </w:tcPr>
          <w:p w14:paraId="18378CEB" w14:textId="77777777" w:rsidR="00447C01" w:rsidRDefault="00447C01">
            <w:pPr>
              <w:spacing w:line="240" w:lineRule="auto"/>
              <w:ind w:right="13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Найменування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2625DC5A" w14:textId="77777777" w:rsidR="00447C01" w:rsidRDefault="00447C01">
            <w:pPr>
              <w:spacing w:line="240" w:lineRule="auto"/>
              <w:ind w:left="-107" w:right="-108" w:firstLine="107"/>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Технічні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15833F64" w14:textId="77777777" w:rsidR="00447C01" w:rsidRDefault="00447C01">
            <w:pPr>
              <w:spacing w:after="0" w:line="240" w:lineRule="auto"/>
              <w:ind w:right="-108" w:hanging="11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Од.</w:t>
            </w:r>
          </w:p>
          <w:p w14:paraId="672398DF" w14:textId="77777777" w:rsidR="00447C01" w:rsidRDefault="00447C01">
            <w:pPr>
              <w:spacing w:line="240" w:lineRule="auto"/>
              <w:ind w:right="-108"/>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виміру</w:t>
            </w:r>
          </w:p>
        </w:tc>
        <w:tc>
          <w:tcPr>
            <w:tcW w:w="1134" w:type="dxa"/>
            <w:tcBorders>
              <w:top w:val="single" w:sz="4" w:space="0" w:color="000000"/>
              <w:left w:val="single" w:sz="4" w:space="0" w:color="000000"/>
              <w:bottom w:val="single" w:sz="4" w:space="0" w:color="000000"/>
              <w:right w:val="single" w:sz="4" w:space="0" w:color="000000"/>
            </w:tcBorders>
            <w:hideMark/>
          </w:tcPr>
          <w:p w14:paraId="5BAC9008" w14:textId="77777777" w:rsidR="00447C01" w:rsidRDefault="00447C01">
            <w:pPr>
              <w:spacing w:line="240" w:lineRule="auto"/>
              <w:ind w:right="-108" w:hanging="108"/>
              <w:jc w:val="center"/>
              <w:rPr>
                <w:rFonts w:ascii="Times New Roman" w:eastAsia="Times New Roman" w:hAnsi="Times New Roman"/>
                <w:color w:val="000000"/>
                <w:sz w:val="20"/>
                <w:szCs w:val="20"/>
              </w:rPr>
            </w:pPr>
            <w:r>
              <w:rPr>
                <w:rFonts w:ascii="Times New Roman" w:eastAsia="Times New Roman" w:hAnsi="Times New Roman"/>
                <w:sz w:val="20"/>
                <w:szCs w:val="20"/>
              </w:rPr>
              <w:t>Кількість</w:t>
            </w:r>
          </w:p>
        </w:tc>
        <w:tc>
          <w:tcPr>
            <w:tcW w:w="1701" w:type="dxa"/>
            <w:tcBorders>
              <w:top w:val="single" w:sz="4" w:space="0" w:color="000000"/>
              <w:left w:val="single" w:sz="4" w:space="0" w:color="000000"/>
              <w:bottom w:val="single" w:sz="4" w:space="0" w:color="000000"/>
              <w:right w:val="single" w:sz="4" w:space="0" w:color="000000"/>
            </w:tcBorders>
          </w:tcPr>
          <w:p w14:paraId="061E67C3" w14:textId="77777777" w:rsidR="00447C01" w:rsidRDefault="00447C01">
            <w:pPr>
              <w:spacing w:line="240" w:lineRule="auto"/>
              <w:ind w:right="-108"/>
              <w:jc w:val="center"/>
              <w:rPr>
                <w:rFonts w:ascii="Times New Roman" w:eastAsia="Times New Roman" w:hAnsi="Times New Roman"/>
                <w:color w:val="000000"/>
                <w:sz w:val="20"/>
                <w:szCs w:val="20"/>
              </w:rPr>
            </w:pPr>
          </w:p>
        </w:tc>
      </w:tr>
      <w:tr w:rsidR="00447C01" w14:paraId="6FC254F6" w14:textId="77777777" w:rsidTr="00447C01">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4E142FC4" w14:textId="77777777" w:rsidR="00447C01" w:rsidRDefault="00447C01">
            <w:pPr>
              <w:spacing w:line="240" w:lineRule="auto"/>
              <w:ind w:right="133"/>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1</w:t>
            </w:r>
          </w:p>
        </w:tc>
        <w:tc>
          <w:tcPr>
            <w:tcW w:w="2127" w:type="dxa"/>
            <w:tcBorders>
              <w:top w:val="single" w:sz="4" w:space="0" w:color="000000"/>
              <w:left w:val="single" w:sz="4" w:space="0" w:color="000000"/>
              <w:bottom w:val="single" w:sz="4" w:space="0" w:color="000000"/>
              <w:right w:val="single" w:sz="4" w:space="0" w:color="000000"/>
            </w:tcBorders>
          </w:tcPr>
          <w:p w14:paraId="77795122" w14:textId="77777777" w:rsidR="00447C01" w:rsidRDefault="00447C01">
            <w:pPr>
              <w:spacing w:line="240" w:lineRule="auto"/>
              <w:ind w:right="-108"/>
              <w:rPr>
                <w:rFonts w:ascii="Times New Roman" w:eastAsia="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42A8AE1" w14:textId="77777777" w:rsidR="00447C01" w:rsidRDefault="00447C01">
            <w:pPr>
              <w:spacing w:line="240" w:lineRule="auto"/>
              <w:ind w:right="133"/>
              <w:jc w:val="center"/>
              <w:rPr>
                <w:rFonts w:ascii="Times New Roman" w:eastAsia="Times New Roman" w:hAnsi="Times New Roman"/>
                <w:color w:val="000000"/>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6F1E8139" w14:textId="77777777" w:rsidR="00447C01" w:rsidRDefault="00447C01">
            <w:pPr>
              <w:spacing w:line="240" w:lineRule="auto"/>
              <w:ind w:right="133"/>
              <w:jc w:val="center"/>
              <w:rPr>
                <w:rFonts w:ascii="Times New Roman" w:eastAsia="Times New Roman" w:hAnsi="Times New Roman"/>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0505D59" w14:textId="77777777" w:rsidR="00447C01" w:rsidRDefault="00447C01">
            <w:pPr>
              <w:spacing w:line="240" w:lineRule="auto"/>
              <w:ind w:right="133"/>
              <w:jc w:val="center"/>
              <w:rPr>
                <w:rFonts w:ascii="Times New Roman" w:eastAsia="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619D9B4" w14:textId="77777777" w:rsidR="00447C01" w:rsidRDefault="00447C01">
            <w:pPr>
              <w:spacing w:line="240" w:lineRule="auto"/>
              <w:ind w:right="133"/>
              <w:jc w:val="center"/>
              <w:rPr>
                <w:rFonts w:ascii="Times New Roman" w:eastAsia="Times New Roman" w:hAnsi="Times New Roman"/>
                <w:color w:val="000000"/>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8C194F9" w14:textId="77777777" w:rsidR="00447C01" w:rsidRDefault="00447C01">
            <w:pPr>
              <w:spacing w:line="240" w:lineRule="auto"/>
              <w:ind w:right="-108"/>
              <w:jc w:val="center"/>
              <w:rPr>
                <w:rFonts w:ascii="Times New Roman" w:eastAsia="Times New Roman"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457D00BA" w14:textId="77777777" w:rsidR="00447C01" w:rsidRDefault="00447C01">
            <w:pPr>
              <w:spacing w:line="240" w:lineRule="auto"/>
              <w:ind w:right="-108"/>
              <w:jc w:val="center"/>
              <w:rPr>
                <w:rFonts w:ascii="Times New Roman" w:eastAsia="Times New Roman" w:hAnsi="Times New Roman"/>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791CB77" w14:textId="77777777" w:rsidR="00447C01" w:rsidRDefault="00447C01">
            <w:pPr>
              <w:spacing w:line="240" w:lineRule="auto"/>
              <w:ind w:right="-108"/>
              <w:jc w:val="center"/>
              <w:rPr>
                <w:rFonts w:ascii="Times New Roman" w:eastAsia="Times New Roman" w:hAnsi="Times New Roman"/>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F3783A6" w14:textId="77777777" w:rsidR="00447C01" w:rsidRDefault="00447C01">
            <w:pPr>
              <w:spacing w:line="240" w:lineRule="auto"/>
              <w:ind w:right="-108"/>
              <w:jc w:val="center"/>
              <w:rPr>
                <w:rFonts w:ascii="Times New Roman" w:eastAsia="Times New Roman" w:hAnsi="Times New Roman"/>
                <w:color w:val="000000"/>
                <w:sz w:val="20"/>
                <w:szCs w:val="20"/>
              </w:rPr>
            </w:pPr>
          </w:p>
        </w:tc>
      </w:tr>
    </w:tbl>
    <w:bookmarkEnd w:id="2"/>
    <w:p w14:paraId="0D426385" w14:textId="77777777" w:rsidR="00447C01" w:rsidRDefault="00447C01" w:rsidP="00447C01">
      <w:pPr>
        <w:tabs>
          <w:tab w:val="left" w:pos="5245"/>
        </w:tabs>
        <w:spacing w:after="0"/>
        <w:ind w:firstLine="709"/>
        <w:jc w:val="both"/>
        <w:rPr>
          <w:rFonts w:ascii="Times New Roman" w:eastAsia="Calibri" w:hAnsi="Times New Roman"/>
          <w:sz w:val="24"/>
          <w:szCs w:val="24"/>
        </w:rPr>
      </w:pPr>
      <w:r>
        <w:rPr>
          <w:rFonts w:ascii="Times New Roman" w:hAnsi="Times New Roman"/>
          <w:b/>
          <w:sz w:val="24"/>
          <w:szCs w:val="24"/>
        </w:rPr>
        <w:t>На запропонований товар потрібно надати  наступні документи:</w:t>
      </w:r>
    </w:p>
    <w:p w14:paraId="46F0AC6C" w14:textId="77777777" w:rsidR="00447C01" w:rsidRDefault="00447C01" w:rsidP="00447C01">
      <w:pPr>
        <w:spacing w:after="0"/>
        <w:ind w:left="142" w:firstLine="567"/>
        <w:jc w:val="both"/>
        <w:rPr>
          <w:rFonts w:ascii="Times New Roman" w:hAnsi="Times New Roman"/>
          <w:sz w:val="24"/>
          <w:szCs w:val="24"/>
        </w:rPr>
      </w:pPr>
      <w:r>
        <w:rPr>
          <w:rFonts w:ascii="Times New Roman" w:hAnsi="Times New Roman"/>
          <w:sz w:val="24"/>
          <w:szCs w:val="24"/>
          <w:highlight w:val="white"/>
        </w:rPr>
        <w:t>1. Документ, що підтверджує якість товару, виданий його виробником</w:t>
      </w:r>
      <w:r>
        <w:t xml:space="preserve"> </w:t>
      </w:r>
      <w:r>
        <w:rPr>
          <w:rFonts w:ascii="Times New Roman" w:hAnsi="Times New Roman"/>
          <w:sz w:val="24"/>
          <w:szCs w:val="24"/>
          <w:highlight w:val="white"/>
        </w:rPr>
        <w:t xml:space="preserve">(сертифікат якості, або сертифікат аналізу, або інший документ) або документ, що підтверджує якість товару, виданий виробнику </w:t>
      </w:r>
      <w:r>
        <w:rPr>
          <w:rFonts w:ascii="Times New Roman" w:hAnsi="Times New Roman"/>
          <w:sz w:val="24"/>
          <w:szCs w:val="24"/>
        </w:rPr>
        <w:t>або офіційному представнику</w:t>
      </w:r>
      <w:r>
        <w:rPr>
          <w:rFonts w:ascii="Times New Roman" w:hAnsi="Times New Roman"/>
          <w:sz w:val="24"/>
          <w:szCs w:val="24"/>
          <w:highlight w:val="white"/>
        </w:rPr>
        <w:t xml:space="preserve"> товару, уповноваженими на це органами, установами, організаціями.</w:t>
      </w:r>
    </w:p>
    <w:p w14:paraId="1A13938A" w14:textId="77777777" w:rsidR="00447C01" w:rsidRDefault="00447C01" w:rsidP="00447C01">
      <w:pPr>
        <w:spacing w:after="0"/>
        <w:ind w:left="142" w:firstLine="567"/>
        <w:jc w:val="both"/>
        <w:rPr>
          <w:rFonts w:ascii="Times New Roman" w:hAnsi="Times New Roman"/>
          <w:sz w:val="24"/>
          <w:szCs w:val="24"/>
        </w:rPr>
      </w:pPr>
      <w:r>
        <w:rPr>
          <w:rFonts w:ascii="Times New Roman" w:hAnsi="Times New Roman"/>
          <w:sz w:val="24"/>
          <w:szCs w:val="24"/>
          <w:highlight w:val="white"/>
        </w:rPr>
        <w:t xml:space="preserve">2. </w:t>
      </w:r>
      <w:r>
        <w:rPr>
          <w:rFonts w:ascii="Times New Roman" w:hAnsi="Times New Roman"/>
          <w:sz w:val="24"/>
          <w:szCs w:val="24"/>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7C0FC29C" w14:textId="77777777" w:rsidR="00447C01" w:rsidRDefault="00447C01" w:rsidP="00447C01">
      <w:pPr>
        <w:spacing w:after="0"/>
        <w:ind w:left="142" w:firstLine="567"/>
        <w:jc w:val="both"/>
        <w:rPr>
          <w:rFonts w:ascii="Times New Roman" w:hAnsi="Times New Roman"/>
          <w:sz w:val="24"/>
          <w:szCs w:val="24"/>
        </w:rPr>
      </w:pPr>
      <w:r>
        <w:rPr>
          <w:rFonts w:ascii="Times New Roman" w:hAnsi="Times New Roman"/>
          <w:sz w:val="24"/>
          <w:szCs w:val="24"/>
          <w:highlight w:val="white"/>
        </w:rPr>
        <w:t>3.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6B97F97F" w:rsidR="00570486" w:rsidRPr="00B55FB1" w:rsidRDefault="00570486" w:rsidP="00504D58">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2526D" w14:textId="77777777" w:rsidR="006C01F8" w:rsidRDefault="006C01F8" w:rsidP="0024553B">
      <w:pPr>
        <w:spacing w:after="0" w:line="240" w:lineRule="auto"/>
      </w:pPr>
      <w:r>
        <w:separator/>
      </w:r>
    </w:p>
  </w:endnote>
  <w:endnote w:type="continuationSeparator" w:id="0">
    <w:p w14:paraId="14313BDA" w14:textId="77777777" w:rsidR="006C01F8" w:rsidRDefault="006C01F8"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A8CD7" w14:textId="77777777" w:rsidR="006C01F8" w:rsidRDefault="006C01F8" w:rsidP="0024553B">
      <w:pPr>
        <w:spacing w:after="0" w:line="240" w:lineRule="auto"/>
      </w:pPr>
      <w:r>
        <w:separator/>
      </w:r>
    </w:p>
  </w:footnote>
  <w:footnote w:type="continuationSeparator" w:id="0">
    <w:p w14:paraId="3392EB5A" w14:textId="77777777" w:rsidR="006C01F8" w:rsidRDefault="006C01F8"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1"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2"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3"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6"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7"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9"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1"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5"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0"/>
  </w:num>
  <w:num w:numId="2">
    <w:abstractNumId w:val="24"/>
  </w:num>
  <w:num w:numId="3">
    <w:abstractNumId w:val="5"/>
  </w:num>
  <w:num w:numId="4">
    <w:abstractNumId w:val="11"/>
  </w:num>
  <w:num w:numId="5">
    <w:abstractNumId w:val="33"/>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3"/>
  </w:num>
  <w:num w:numId="17">
    <w:abstractNumId w:val="27"/>
  </w:num>
  <w:num w:numId="18">
    <w:abstractNumId w:val="20"/>
  </w:num>
  <w:num w:numId="19">
    <w:abstractNumId w:val="9"/>
  </w:num>
  <w:num w:numId="20">
    <w:abstractNumId w:val="28"/>
  </w:num>
  <w:num w:numId="21">
    <w:abstractNumId w:val="13"/>
  </w:num>
  <w:num w:numId="22">
    <w:abstractNumId w:val="7"/>
  </w:num>
  <w:num w:numId="23">
    <w:abstractNumId w:val="16"/>
  </w:num>
  <w:num w:numId="24">
    <w:abstractNumId w:val="34"/>
  </w:num>
  <w:num w:numId="25">
    <w:abstractNumId w:val="21"/>
  </w:num>
  <w:num w:numId="26">
    <w:abstractNumId w:val="12"/>
  </w:num>
  <w:num w:numId="27">
    <w:abstractNumId w:val="22"/>
  </w:num>
  <w:num w:numId="28">
    <w:abstractNumId w:val="3"/>
  </w:num>
  <w:num w:numId="29">
    <w:abstractNumId w:val="35"/>
  </w:num>
  <w:num w:numId="30">
    <w:abstractNumId w:val="29"/>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32"/>
  </w:num>
  <w:num w:numId="35">
    <w:abstractNumId w:val="26"/>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264E"/>
    <w:rsid w:val="000430FE"/>
    <w:rsid w:val="0004602D"/>
    <w:rsid w:val="000B6D9F"/>
    <w:rsid w:val="000C4E15"/>
    <w:rsid w:val="000C70A6"/>
    <w:rsid w:val="001055A1"/>
    <w:rsid w:val="00124BD6"/>
    <w:rsid w:val="001C1517"/>
    <w:rsid w:val="001C1668"/>
    <w:rsid w:val="00200A3D"/>
    <w:rsid w:val="00226C86"/>
    <w:rsid w:val="0024553B"/>
    <w:rsid w:val="00277EC5"/>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B0940"/>
    <w:rsid w:val="003C0571"/>
    <w:rsid w:val="003E28F5"/>
    <w:rsid w:val="003E7975"/>
    <w:rsid w:val="00436F36"/>
    <w:rsid w:val="00447C01"/>
    <w:rsid w:val="00491A52"/>
    <w:rsid w:val="004A7184"/>
    <w:rsid w:val="004D5770"/>
    <w:rsid w:val="00500085"/>
    <w:rsid w:val="00504D58"/>
    <w:rsid w:val="00516F67"/>
    <w:rsid w:val="0054119B"/>
    <w:rsid w:val="00570486"/>
    <w:rsid w:val="00590320"/>
    <w:rsid w:val="005A6A7A"/>
    <w:rsid w:val="005C400B"/>
    <w:rsid w:val="005F6CE1"/>
    <w:rsid w:val="00607317"/>
    <w:rsid w:val="006C01F8"/>
    <w:rsid w:val="006C75C1"/>
    <w:rsid w:val="006D3EBF"/>
    <w:rsid w:val="006F1B4C"/>
    <w:rsid w:val="00723EF9"/>
    <w:rsid w:val="00746B50"/>
    <w:rsid w:val="00751676"/>
    <w:rsid w:val="007622E0"/>
    <w:rsid w:val="007975BE"/>
    <w:rsid w:val="007B5C52"/>
    <w:rsid w:val="007D7682"/>
    <w:rsid w:val="007E54F6"/>
    <w:rsid w:val="007E6230"/>
    <w:rsid w:val="008201EB"/>
    <w:rsid w:val="00823139"/>
    <w:rsid w:val="0082548F"/>
    <w:rsid w:val="00837155"/>
    <w:rsid w:val="0084332E"/>
    <w:rsid w:val="00870D0C"/>
    <w:rsid w:val="00881B32"/>
    <w:rsid w:val="00882F7D"/>
    <w:rsid w:val="008B45D2"/>
    <w:rsid w:val="008F229E"/>
    <w:rsid w:val="009443DC"/>
    <w:rsid w:val="0095518A"/>
    <w:rsid w:val="009745C3"/>
    <w:rsid w:val="0098548C"/>
    <w:rsid w:val="009E64FE"/>
    <w:rsid w:val="00A35F17"/>
    <w:rsid w:val="00A52318"/>
    <w:rsid w:val="00A71EB1"/>
    <w:rsid w:val="00A775EB"/>
    <w:rsid w:val="00AC1C0E"/>
    <w:rsid w:val="00B137D2"/>
    <w:rsid w:val="00B13939"/>
    <w:rsid w:val="00B431E7"/>
    <w:rsid w:val="00B55FB1"/>
    <w:rsid w:val="00B66EF4"/>
    <w:rsid w:val="00B93AD6"/>
    <w:rsid w:val="00BE1FF8"/>
    <w:rsid w:val="00C06B6A"/>
    <w:rsid w:val="00C15F77"/>
    <w:rsid w:val="00C37569"/>
    <w:rsid w:val="00C60DAA"/>
    <w:rsid w:val="00CA68EE"/>
    <w:rsid w:val="00D14848"/>
    <w:rsid w:val="00D169A9"/>
    <w:rsid w:val="00D30B70"/>
    <w:rsid w:val="00D30E95"/>
    <w:rsid w:val="00D43D84"/>
    <w:rsid w:val="00D626B8"/>
    <w:rsid w:val="00D86D1C"/>
    <w:rsid w:val="00D9471A"/>
    <w:rsid w:val="00DB76A6"/>
    <w:rsid w:val="00DF0278"/>
    <w:rsid w:val="00E44481"/>
    <w:rsid w:val="00E92067"/>
    <w:rsid w:val="00F20508"/>
    <w:rsid w:val="00F532DE"/>
    <w:rsid w:val="00F9238C"/>
    <w:rsid w:val="00FA72FC"/>
    <w:rsid w:val="00FB481B"/>
    <w:rsid w:val="00FB6B23"/>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semiHidden/>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283195568">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6332</Words>
  <Characters>3610</Characters>
  <Application>Microsoft Office Word</Application>
  <DocSecurity>0</DocSecurity>
  <Lines>30</Lines>
  <Paragraphs>19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40</cp:revision>
  <dcterms:created xsi:type="dcterms:W3CDTF">2023-09-14T08:37:00Z</dcterms:created>
  <dcterms:modified xsi:type="dcterms:W3CDTF">2025-03-19T11:33:00Z</dcterms:modified>
</cp:coreProperties>
</file>