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FF0D5" w14:textId="77777777" w:rsidR="009E0BEC" w:rsidRPr="0040244E"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bookmarkStart w:id="0" w:name="_Hlk161758546"/>
      <w:r w:rsidRPr="0040244E">
        <w:rPr>
          <w:rFonts w:ascii="Times New Roman" w:eastAsia="Times New Roman" w:hAnsi="Times New Roman" w:cs="Times New Roman"/>
          <w:b/>
          <w:bCs/>
          <w:color w:val="000000"/>
          <w:sz w:val="24"/>
          <w:szCs w:val="24"/>
        </w:rPr>
        <w:t>ДЕРЖАВНА УСТАНОВА</w:t>
      </w:r>
    </w:p>
    <w:p w14:paraId="6196EDF3" w14:textId="77777777" w:rsidR="009E0BEC" w:rsidRPr="0040244E"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40244E">
        <w:rPr>
          <w:rFonts w:ascii="Times New Roman" w:eastAsia="Times New Roman" w:hAnsi="Times New Roman" w:cs="Times New Roman"/>
          <w:b/>
          <w:bCs/>
          <w:color w:val="000000"/>
          <w:sz w:val="24"/>
          <w:szCs w:val="24"/>
        </w:rPr>
        <w:t xml:space="preserve">«ЦЕНТР ГРОМАДСЬКОГО ЗДОРОВ’Я </w:t>
      </w:r>
    </w:p>
    <w:p w14:paraId="7633638F" w14:textId="77777777" w:rsidR="009E0BEC" w:rsidRPr="0040244E"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40244E">
        <w:rPr>
          <w:rFonts w:ascii="Times New Roman" w:eastAsia="Times New Roman" w:hAnsi="Times New Roman" w:cs="Times New Roman"/>
          <w:b/>
          <w:bCs/>
          <w:color w:val="000000"/>
          <w:sz w:val="24"/>
          <w:szCs w:val="24"/>
        </w:rPr>
        <w:t>МІНІСТЕРСТВА ОХОРОНИ ЗДОРОВ’Я УКРАЇНИ»</w:t>
      </w:r>
    </w:p>
    <w:p w14:paraId="2C7F4E73" w14:textId="77777777" w:rsidR="009E0BEC" w:rsidRPr="0040244E"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40244E">
        <w:rPr>
          <w:rFonts w:ascii="Times New Roman" w:eastAsia="Times New Roman" w:hAnsi="Times New Roman" w:cs="Times New Roman"/>
          <w:b/>
          <w:bCs/>
          <w:color w:val="000000"/>
          <w:sz w:val="24"/>
          <w:szCs w:val="24"/>
        </w:rPr>
        <w:t>ЄДРПОУ 40524109</w:t>
      </w:r>
    </w:p>
    <w:p w14:paraId="2AF16207" w14:textId="77777777" w:rsidR="009E0BEC" w:rsidRPr="0040244E" w:rsidRDefault="009E0BEC" w:rsidP="009E0BEC">
      <w:pPr>
        <w:shd w:val="clear" w:color="auto" w:fill="FFFFFF"/>
        <w:spacing w:after="0" w:line="240" w:lineRule="auto"/>
        <w:jc w:val="center"/>
        <w:rPr>
          <w:rFonts w:ascii="Times New Roman" w:eastAsia="Times New Roman" w:hAnsi="Times New Roman" w:cs="Times New Roman"/>
          <w:b/>
          <w:bCs/>
          <w:color w:val="000000"/>
          <w:sz w:val="24"/>
          <w:szCs w:val="24"/>
        </w:rPr>
      </w:pPr>
      <w:r w:rsidRPr="0040244E">
        <w:rPr>
          <w:rFonts w:ascii="Times New Roman" w:eastAsia="Times New Roman" w:hAnsi="Times New Roman" w:cs="Times New Roman"/>
          <w:b/>
          <w:bCs/>
          <w:color w:val="000000"/>
          <w:sz w:val="24"/>
          <w:szCs w:val="24"/>
        </w:rPr>
        <w:t xml:space="preserve">04071, м. Київ, вул. Ярославська, 41 </w:t>
      </w:r>
    </w:p>
    <w:p w14:paraId="094A6EA1" w14:textId="77777777" w:rsidR="009E0BEC" w:rsidRPr="0040244E" w:rsidRDefault="009E0BEC" w:rsidP="009E0BEC">
      <w:pPr>
        <w:spacing w:before="100" w:beforeAutospacing="1" w:after="0" w:line="240" w:lineRule="auto"/>
        <w:jc w:val="center"/>
        <w:rPr>
          <w:rFonts w:ascii="Times New Roman" w:hAnsi="Times New Roman" w:cs="Times New Roman"/>
          <w:b/>
          <w:bCs/>
          <w:sz w:val="24"/>
          <w:szCs w:val="24"/>
        </w:rPr>
      </w:pPr>
      <w:r w:rsidRPr="0040244E">
        <w:rPr>
          <w:rFonts w:ascii="Times New Roman" w:hAnsi="Times New Roman" w:cs="Times New Roman"/>
          <w:b/>
          <w:bCs/>
          <w:sz w:val="24"/>
          <w:szCs w:val="24"/>
        </w:rPr>
        <w:t xml:space="preserve">ОБҐРУНТУВАННЯ </w:t>
      </w:r>
    </w:p>
    <w:p w14:paraId="0782BFED" w14:textId="77777777" w:rsidR="009E0BEC" w:rsidRPr="0040244E" w:rsidRDefault="009E0BEC" w:rsidP="009E0BEC">
      <w:pPr>
        <w:spacing w:after="0" w:line="240" w:lineRule="auto"/>
        <w:jc w:val="center"/>
        <w:rPr>
          <w:rFonts w:ascii="Times New Roman" w:hAnsi="Times New Roman" w:cs="Times New Roman"/>
          <w:b/>
          <w:bCs/>
          <w:sz w:val="24"/>
          <w:szCs w:val="24"/>
        </w:rPr>
      </w:pPr>
      <w:r w:rsidRPr="0040244E">
        <w:rPr>
          <w:rFonts w:ascii="Times New Roman" w:hAnsi="Times New Roman" w:cs="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40244E">
        <w:rPr>
          <w:rFonts w:ascii="Times New Roman" w:hAnsi="Times New Roman" w:cs="Times New Roman"/>
          <w:b/>
          <w:bCs/>
          <w:sz w:val="24"/>
          <w:szCs w:val="24"/>
        </w:rPr>
        <w:t xml:space="preserve"> </w:t>
      </w:r>
    </w:p>
    <w:p w14:paraId="3E09ABBB" w14:textId="49E17D5B" w:rsidR="009E0BEC" w:rsidRPr="0040244E" w:rsidRDefault="00CD28F2" w:rsidP="009E0BEC">
      <w:pPr>
        <w:spacing w:after="0" w:line="240" w:lineRule="auto"/>
        <w:jc w:val="both"/>
        <w:rPr>
          <w:rStyle w:val="a3"/>
          <w:rFonts w:ascii="Times New Roman" w:hAnsi="Times New Roman" w:cs="Times New Roman"/>
          <w:bCs/>
          <w:sz w:val="24"/>
          <w:szCs w:val="24"/>
        </w:rPr>
      </w:pPr>
      <w:bookmarkStart w:id="1" w:name="_Hlk151977342"/>
      <w:r w:rsidRPr="0040244E">
        <w:rPr>
          <w:rFonts w:ascii="Times New Roman" w:eastAsia="Times New Roman" w:hAnsi="Times New Roman" w:cs="Times New Roman"/>
          <w:b/>
          <w:color w:val="000000"/>
          <w:sz w:val="24"/>
          <w:szCs w:val="24"/>
        </w:rPr>
        <w:t xml:space="preserve">ДК 021:2015:90520000-8-Послуги у сфері поводження з радіоактивними, токсичними, медичними та небезпечними відходами (Послуги з управління небезпечними відходами: комплекс заходів із збирання, перевезення та оброблення цих відходів, які утворюються в результаті господарської діяльності Замовника) </w:t>
      </w:r>
      <w:r w:rsidR="009E0BEC" w:rsidRPr="0040244E">
        <w:rPr>
          <w:rFonts w:ascii="Times New Roman" w:hAnsi="Times New Roman" w:cs="Times New Roman"/>
          <w:b/>
          <w:sz w:val="24"/>
          <w:szCs w:val="24"/>
          <w:lang w:eastAsia="ru-RU"/>
        </w:rPr>
        <w:t xml:space="preserve"> </w:t>
      </w:r>
      <w:r w:rsidR="009E0BEC" w:rsidRPr="0040244E">
        <w:rPr>
          <w:rStyle w:val="a3"/>
          <w:rFonts w:ascii="Times New Roman" w:hAnsi="Times New Roman" w:cs="Times New Roman"/>
          <w:b/>
          <w:bCs/>
          <w:i w:val="0"/>
          <w:iCs w:val="0"/>
          <w:sz w:val="24"/>
          <w:szCs w:val="24"/>
        </w:rPr>
        <w:t xml:space="preserve"> </w:t>
      </w:r>
      <w:bookmarkEnd w:id="1"/>
      <w:r w:rsidR="009E0BEC" w:rsidRPr="0040244E">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140E0D76" w14:textId="77777777" w:rsidR="009E0BEC" w:rsidRPr="0040244E" w:rsidRDefault="009E0BEC" w:rsidP="009E0BEC">
      <w:pPr>
        <w:spacing w:after="0" w:line="240" w:lineRule="auto"/>
        <w:jc w:val="both"/>
        <w:rPr>
          <w:rStyle w:val="a3"/>
          <w:rFonts w:ascii="Times New Roman" w:hAnsi="Times New Roman" w:cs="Times New Roman"/>
          <w:bCs/>
          <w:sz w:val="24"/>
          <w:szCs w:val="24"/>
        </w:rPr>
      </w:pPr>
    </w:p>
    <w:p w14:paraId="7A272A40" w14:textId="77777777" w:rsidR="009E0BEC" w:rsidRPr="0040244E" w:rsidRDefault="009E0BEC" w:rsidP="009E0BEC">
      <w:pPr>
        <w:spacing w:after="0" w:line="240" w:lineRule="auto"/>
        <w:jc w:val="both"/>
        <w:rPr>
          <w:rStyle w:val="a3"/>
          <w:rFonts w:ascii="Times New Roman" w:hAnsi="Times New Roman" w:cs="Times New Roman"/>
          <w:i w:val="0"/>
          <w:iCs w:val="0"/>
          <w:sz w:val="24"/>
          <w:szCs w:val="24"/>
        </w:rPr>
      </w:pPr>
      <w:r w:rsidRPr="0040244E">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40244E">
        <w:rPr>
          <w:rStyle w:val="a3"/>
          <w:rFonts w:ascii="Times New Roman" w:hAnsi="Times New Roman" w:cs="Times New Roman"/>
          <w:i w:val="0"/>
          <w:iCs w:val="0"/>
          <w:sz w:val="24"/>
          <w:szCs w:val="24"/>
        </w:rPr>
        <w:t xml:space="preserve"> </w:t>
      </w:r>
    </w:p>
    <w:p w14:paraId="4B8CD6E8" w14:textId="77777777" w:rsidR="009E0BEC" w:rsidRPr="0040244E" w:rsidRDefault="009E0BEC" w:rsidP="009E0BEC">
      <w:pPr>
        <w:spacing w:after="0" w:line="240" w:lineRule="auto"/>
        <w:jc w:val="both"/>
        <w:rPr>
          <w:rStyle w:val="a3"/>
          <w:rFonts w:ascii="Times New Roman" w:hAnsi="Times New Roman" w:cs="Times New Roman"/>
          <w:i w:val="0"/>
          <w:iCs w:val="0"/>
          <w:sz w:val="24"/>
          <w:szCs w:val="24"/>
        </w:rPr>
      </w:pPr>
      <w:r w:rsidRPr="0040244E">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51D4D48" w14:textId="77777777" w:rsidR="009E0BEC" w:rsidRPr="0040244E" w:rsidRDefault="009E0BEC" w:rsidP="009E0BEC">
      <w:pPr>
        <w:spacing w:after="0" w:line="240" w:lineRule="auto"/>
        <w:jc w:val="both"/>
        <w:rPr>
          <w:rStyle w:val="a3"/>
          <w:rFonts w:ascii="Times New Roman" w:hAnsi="Times New Roman" w:cs="Times New Roman"/>
          <w:i w:val="0"/>
          <w:iCs w:val="0"/>
          <w:sz w:val="24"/>
          <w:szCs w:val="24"/>
        </w:rPr>
      </w:pPr>
      <w:r w:rsidRPr="0040244E">
        <w:rPr>
          <w:rStyle w:val="a3"/>
          <w:rFonts w:ascii="Times New Roman" w:hAnsi="Times New Roman" w:cs="Times New Roman"/>
          <w:i w:val="0"/>
          <w:iCs w:val="0"/>
          <w:sz w:val="24"/>
          <w:szCs w:val="24"/>
        </w:rPr>
        <w:t xml:space="preserve">Місцезнаходження: 04071, Київська </w:t>
      </w:r>
      <w:proofErr w:type="spellStart"/>
      <w:r w:rsidRPr="0040244E">
        <w:rPr>
          <w:rStyle w:val="a3"/>
          <w:rFonts w:ascii="Times New Roman" w:hAnsi="Times New Roman" w:cs="Times New Roman"/>
          <w:i w:val="0"/>
          <w:iCs w:val="0"/>
          <w:sz w:val="24"/>
          <w:szCs w:val="24"/>
        </w:rPr>
        <w:t>обл</w:t>
      </w:r>
      <w:proofErr w:type="spellEnd"/>
      <w:r w:rsidRPr="0040244E">
        <w:rPr>
          <w:rStyle w:val="a3"/>
          <w:rFonts w:ascii="Times New Roman" w:hAnsi="Times New Roman" w:cs="Times New Roman"/>
          <w:i w:val="0"/>
          <w:iCs w:val="0"/>
          <w:sz w:val="24"/>
          <w:szCs w:val="24"/>
        </w:rPr>
        <w:t>.,м. Київ, вул. Ярославська, 41,</w:t>
      </w:r>
    </w:p>
    <w:p w14:paraId="002ABC8B" w14:textId="77777777" w:rsidR="009E0BEC" w:rsidRPr="0040244E" w:rsidRDefault="009E0BEC" w:rsidP="009E0BEC">
      <w:pPr>
        <w:spacing w:after="0" w:line="240" w:lineRule="auto"/>
        <w:jc w:val="both"/>
        <w:rPr>
          <w:rStyle w:val="a3"/>
          <w:rFonts w:ascii="Times New Roman" w:hAnsi="Times New Roman" w:cs="Times New Roman"/>
          <w:i w:val="0"/>
          <w:iCs w:val="0"/>
          <w:sz w:val="24"/>
          <w:szCs w:val="24"/>
        </w:rPr>
      </w:pPr>
      <w:r w:rsidRPr="0040244E">
        <w:rPr>
          <w:rStyle w:val="a3"/>
          <w:rFonts w:ascii="Times New Roman" w:hAnsi="Times New Roman" w:cs="Times New Roman"/>
          <w:i w:val="0"/>
          <w:iCs w:val="0"/>
          <w:sz w:val="24"/>
          <w:szCs w:val="24"/>
        </w:rPr>
        <w:t>ЄДРПОУ 40524109,</w:t>
      </w:r>
    </w:p>
    <w:p w14:paraId="028FDDDE" w14:textId="77777777" w:rsidR="009E0BEC" w:rsidRPr="0040244E" w:rsidRDefault="009E0BEC" w:rsidP="009E0BEC">
      <w:pPr>
        <w:spacing w:after="0" w:line="240" w:lineRule="auto"/>
        <w:jc w:val="both"/>
        <w:rPr>
          <w:rFonts w:ascii="Times New Roman" w:eastAsia="Times New Roman" w:hAnsi="Times New Roman" w:cs="Times New Roman"/>
          <w:i/>
          <w:iCs/>
          <w:color w:val="000000"/>
          <w:sz w:val="24"/>
          <w:szCs w:val="24"/>
          <w:lang w:eastAsia="uk-UA"/>
        </w:rPr>
      </w:pPr>
      <w:r w:rsidRPr="0040244E">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p>
    <w:p w14:paraId="2BABD35D" w14:textId="77777777" w:rsidR="00CD28F2" w:rsidRPr="0040244E" w:rsidRDefault="009E0BEC" w:rsidP="009E0BEC">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40244E">
        <w:rPr>
          <w:rFonts w:ascii="Times New Roman" w:eastAsia="Times New Roman" w:hAnsi="Times New Roman" w:cs="Times New Roman"/>
          <w:b/>
          <w:bCs/>
          <w:iCs/>
          <w:color w:val="000000"/>
          <w:sz w:val="24"/>
          <w:szCs w:val="24"/>
        </w:rPr>
        <w:t xml:space="preserve">Назва предмета закупівлі </w:t>
      </w:r>
      <w:r w:rsidRPr="0040244E">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40244E">
        <w:rPr>
          <w:rFonts w:ascii="Times New Roman" w:hAnsi="Times New Roman" w:cs="Times New Roman"/>
          <w:sz w:val="24"/>
          <w:szCs w:val="24"/>
        </w:rPr>
        <w:t xml:space="preserve"> </w:t>
      </w:r>
      <w:r w:rsidR="00CD28F2" w:rsidRPr="0040244E">
        <w:rPr>
          <w:rFonts w:ascii="Times New Roman" w:eastAsia="Times New Roman" w:hAnsi="Times New Roman" w:cs="Times New Roman"/>
          <w:b/>
          <w:color w:val="000000"/>
          <w:sz w:val="24"/>
          <w:szCs w:val="24"/>
        </w:rPr>
        <w:t xml:space="preserve">ДК 021:2015:90520000-8-Послуги у сфері поводження з радіоактивними, токсичними, медичними та небезпечними відходами (Послуги з управління небезпечними відходами: комплекс заходів із збирання, перевезення та оброблення цих відходів, які утворюються в результаті господарської діяльності Замовника) </w:t>
      </w:r>
    </w:p>
    <w:p w14:paraId="68567851" w14:textId="71E65084" w:rsidR="009E0BEC" w:rsidRPr="0040244E" w:rsidRDefault="009E0BEC" w:rsidP="009E0BEC">
      <w:pPr>
        <w:spacing w:before="100" w:beforeAutospacing="1" w:after="100" w:afterAutospacing="1" w:line="240" w:lineRule="auto"/>
        <w:jc w:val="both"/>
        <w:rPr>
          <w:rFonts w:ascii="Times New Roman" w:hAnsi="Times New Roman" w:cs="Times New Roman"/>
          <w:sz w:val="24"/>
          <w:szCs w:val="24"/>
        </w:rPr>
      </w:pPr>
      <w:r w:rsidRPr="0040244E">
        <w:rPr>
          <w:rFonts w:ascii="Times New Roman" w:hAnsi="Times New Roman" w:cs="Times New Roman"/>
          <w:b/>
          <w:sz w:val="24"/>
          <w:szCs w:val="24"/>
        </w:rPr>
        <w:t>Вид та ідентифікатор процедури закупівлі</w:t>
      </w:r>
      <w:r w:rsidRPr="0040244E">
        <w:rPr>
          <w:rFonts w:ascii="Times New Roman" w:hAnsi="Times New Roman" w:cs="Times New Roman"/>
          <w:b/>
          <w:bCs/>
          <w:sz w:val="24"/>
          <w:szCs w:val="24"/>
        </w:rPr>
        <w:t>:</w:t>
      </w:r>
      <w:r w:rsidRPr="0040244E">
        <w:rPr>
          <w:rFonts w:ascii="Times New Roman" w:hAnsi="Times New Roman" w:cs="Times New Roman"/>
          <w:sz w:val="24"/>
          <w:szCs w:val="24"/>
        </w:rPr>
        <w:t xml:space="preserve"> Відкриті торги особливостями </w:t>
      </w:r>
    </w:p>
    <w:p w14:paraId="56064011" w14:textId="77777777" w:rsidR="00DB7347" w:rsidRDefault="00DB7347" w:rsidP="009E0BEC">
      <w:pPr>
        <w:spacing w:after="0" w:line="240" w:lineRule="auto"/>
        <w:jc w:val="both"/>
        <w:rPr>
          <w:rFonts w:ascii="Times New Roman" w:hAnsi="Times New Roman" w:cs="Times New Roman"/>
          <w:sz w:val="24"/>
          <w:szCs w:val="24"/>
        </w:rPr>
      </w:pPr>
      <w:r w:rsidRPr="00DB7347">
        <w:rPr>
          <w:rFonts w:ascii="Times New Roman" w:hAnsi="Times New Roman" w:cs="Times New Roman"/>
          <w:sz w:val="24"/>
          <w:szCs w:val="24"/>
        </w:rPr>
        <w:t>UA-2025-05-05-013623-a</w:t>
      </w:r>
    </w:p>
    <w:p w14:paraId="782BAA36" w14:textId="6A262FD7" w:rsidR="009E0BEC" w:rsidRPr="0040244E" w:rsidRDefault="009E0BEC" w:rsidP="009E0BEC">
      <w:pPr>
        <w:spacing w:after="0" w:line="240" w:lineRule="auto"/>
        <w:jc w:val="both"/>
        <w:rPr>
          <w:rFonts w:ascii="Times New Roman" w:eastAsia="Calibri" w:hAnsi="Times New Roman" w:cs="Times New Roman"/>
          <w:sz w:val="24"/>
          <w:szCs w:val="24"/>
        </w:rPr>
      </w:pPr>
      <w:bookmarkStart w:id="2" w:name="_GoBack"/>
      <w:bookmarkEnd w:id="2"/>
      <w:r w:rsidRPr="0040244E">
        <w:rPr>
          <w:rFonts w:ascii="Times New Roman" w:hAnsi="Times New Roman" w:cs="Times New Roman"/>
          <w:b/>
          <w:sz w:val="24"/>
          <w:szCs w:val="24"/>
        </w:rPr>
        <w:t>Очікувана вартість та обґрунтування очікуваної вартості предмета закупівлі</w:t>
      </w:r>
      <w:r w:rsidRPr="0040244E">
        <w:rPr>
          <w:rFonts w:ascii="Times New Roman" w:hAnsi="Times New Roman" w:cs="Times New Roman"/>
          <w:b/>
          <w:bCs/>
          <w:sz w:val="24"/>
          <w:szCs w:val="24"/>
        </w:rPr>
        <w:t>:</w:t>
      </w:r>
      <w:r w:rsidRPr="0040244E">
        <w:rPr>
          <w:rFonts w:ascii="Times New Roman" w:hAnsi="Times New Roman" w:cs="Times New Roman"/>
          <w:sz w:val="24"/>
          <w:szCs w:val="24"/>
        </w:rPr>
        <w:t xml:space="preserve"> </w:t>
      </w:r>
      <w:r w:rsidRPr="0040244E">
        <w:rPr>
          <w:rFonts w:ascii="Times New Roman" w:hAnsi="Times New Roman" w:cs="Times New Roman"/>
          <w:sz w:val="24"/>
          <w:szCs w:val="24"/>
        </w:rPr>
        <w:br/>
      </w:r>
      <w:r w:rsidR="00190D7B" w:rsidRPr="00190D7B">
        <w:rPr>
          <w:rFonts w:ascii="Times New Roman" w:eastAsia="Calibri" w:hAnsi="Times New Roman" w:cs="Times New Roman"/>
          <w:sz w:val="24"/>
          <w:szCs w:val="24"/>
        </w:rPr>
        <w:t>88 200</w:t>
      </w:r>
      <w:r w:rsidRPr="0040244E">
        <w:rPr>
          <w:rFonts w:ascii="Times New Roman" w:eastAsia="Calibri" w:hAnsi="Times New Roman" w:cs="Times New Roman"/>
          <w:sz w:val="24"/>
          <w:szCs w:val="24"/>
        </w:rPr>
        <w:t xml:space="preserve">,00 </w:t>
      </w:r>
      <w:r w:rsidRPr="0040244E">
        <w:rPr>
          <w:rFonts w:ascii="Times New Roman" w:hAnsi="Times New Roman" w:cs="Times New Roman"/>
          <w:sz w:val="24"/>
          <w:szCs w:val="24"/>
        </w:rPr>
        <w:t xml:space="preserve"> грн </w:t>
      </w:r>
      <w:r w:rsidR="002234C1" w:rsidRPr="0040244E">
        <w:rPr>
          <w:rFonts w:ascii="Times New Roman" w:hAnsi="Times New Roman" w:cs="Times New Roman"/>
          <w:sz w:val="24"/>
          <w:szCs w:val="24"/>
        </w:rPr>
        <w:t>з</w:t>
      </w:r>
      <w:r w:rsidRPr="0040244E">
        <w:rPr>
          <w:rFonts w:ascii="Times New Roman" w:hAnsi="Times New Roman" w:cs="Times New Roman"/>
          <w:sz w:val="24"/>
          <w:szCs w:val="24"/>
        </w:rPr>
        <w:t xml:space="preserve"> ПДВ</w:t>
      </w:r>
      <w:r w:rsidRPr="0040244E">
        <w:rPr>
          <w:rFonts w:ascii="Times New Roman" w:eastAsia="Times New Roman" w:hAnsi="Times New Roman" w:cs="Times New Roman"/>
          <w:bCs/>
          <w:sz w:val="24"/>
          <w:szCs w:val="24"/>
          <w:lang w:eastAsia="uk-UA"/>
        </w:rPr>
        <w:t>.</w:t>
      </w:r>
      <w:r w:rsidRPr="0040244E">
        <w:rPr>
          <w:rFonts w:ascii="Times New Roman" w:hAnsi="Times New Roman" w:cs="Times New Roman"/>
          <w:sz w:val="24"/>
          <w:szCs w:val="24"/>
        </w:rPr>
        <w:t xml:space="preserve"> </w:t>
      </w:r>
      <w:r w:rsidRPr="0040244E">
        <w:rPr>
          <w:rFonts w:ascii="Times New Roman" w:eastAsia="Calibri" w:hAnsi="Times New Roman" w:cs="Times New Roman"/>
          <w:sz w:val="24"/>
          <w:szCs w:val="24"/>
        </w:rPr>
        <w:t xml:space="preserve">Визначення очікуваної вартості предмета закупівлі здійснювалося із застосуванням проведення моніторингу цін, шляхом запиту комерційних пропозицій від постачальників 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40244E">
        <w:rPr>
          <w:rFonts w:ascii="Times New Roman" w:eastAsia="Calibri" w:hAnsi="Times New Roman" w:cs="Times New Roman"/>
          <w:sz w:val="24"/>
          <w:szCs w:val="24"/>
        </w:rPr>
        <w:t>закупівель</w:t>
      </w:r>
      <w:proofErr w:type="spellEnd"/>
      <w:r w:rsidRPr="0040244E">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3E2DC6F0" w14:textId="77777777" w:rsidR="009E0BEC" w:rsidRPr="0040244E" w:rsidRDefault="009E0BEC" w:rsidP="009E0BEC">
      <w:pPr>
        <w:spacing w:after="0" w:line="240" w:lineRule="auto"/>
        <w:jc w:val="both"/>
        <w:rPr>
          <w:rFonts w:ascii="Times New Roman" w:eastAsia="Calibri" w:hAnsi="Times New Roman" w:cs="Times New Roman"/>
          <w:sz w:val="24"/>
          <w:szCs w:val="24"/>
        </w:rPr>
      </w:pPr>
    </w:p>
    <w:p w14:paraId="4B5D8433" w14:textId="2CE4DFB6" w:rsidR="002234C1" w:rsidRPr="0040244E" w:rsidRDefault="009E0BEC" w:rsidP="009E0BEC">
      <w:pPr>
        <w:spacing w:after="0" w:line="240" w:lineRule="auto"/>
        <w:jc w:val="both"/>
        <w:rPr>
          <w:rFonts w:ascii="Times New Roman" w:eastAsia="Times New Roman" w:hAnsi="Times New Roman" w:cs="Times New Roman"/>
          <w:bCs/>
          <w:sz w:val="24"/>
          <w:szCs w:val="24"/>
          <w:lang w:eastAsia="uk-UA"/>
        </w:rPr>
      </w:pPr>
      <w:r w:rsidRPr="0040244E">
        <w:rPr>
          <w:rFonts w:ascii="Times New Roman" w:eastAsia="Times New Roman" w:hAnsi="Times New Roman" w:cs="Times New Roman"/>
          <w:b/>
          <w:bCs/>
          <w:sz w:val="24"/>
          <w:szCs w:val="24"/>
          <w:lang w:eastAsia="uk-UA"/>
        </w:rPr>
        <w:t xml:space="preserve">Розмір бюджетного призначення: </w:t>
      </w:r>
      <w:r w:rsidR="00190D7B" w:rsidRPr="00190D7B">
        <w:rPr>
          <w:rFonts w:ascii="Times New Roman" w:eastAsia="Calibri" w:hAnsi="Times New Roman" w:cs="Times New Roman"/>
          <w:sz w:val="24"/>
          <w:szCs w:val="24"/>
        </w:rPr>
        <w:t>88 200</w:t>
      </w:r>
      <w:r w:rsidR="00190D7B" w:rsidRPr="0040244E">
        <w:rPr>
          <w:rFonts w:ascii="Times New Roman" w:eastAsia="Calibri" w:hAnsi="Times New Roman" w:cs="Times New Roman"/>
          <w:sz w:val="24"/>
          <w:szCs w:val="24"/>
        </w:rPr>
        <w:t>,00</w:t>
      </w:r>
      <w:r w:rsidR="002234C1" w:rsidRPr="0040244E">
        <w:rPr>
          <w:rFonts w:ascii="Times New Roman" w:eastAsia="Calibri" w:hAnsi="Times New Roman" w:cs="Times New Roman"/>
          <w:sz w:val="24"/>
          <w:szCs w:val="24"/>
        </w:rPr>
        <w:t xml:space="preserve"> </w:t>
      </w:r>
      <w:r w:rsidR="002234C1" w:rsidRPr="0040244E">
        <w:rPr>
          <w:rFonts w:ascii="Times New Roman" w:hAnsi="Times New Roman" w:cs="Times New Roman"/>
          <w:sz w:val="24"/>
          <w:szCs w:val="24"/>
        </w:rPr>
        <w:t xml:space="preserve"> грн з ПДВ</w:t>
      </w:r>
      <w:r w:rsidRPr="0040244E">
        <w:rPr>
          <w:rFonts w:ascii="Times New Roman" w:eastAsia="Times New Roman" w:hAnsi="Times New Roman" w:cs="Times New Roman"/>
          <w:bCs/>
          <w:sz w:val="24"/>
          <w:szCs w:val="24"/>
          <w:lang w:eastAsia="uk-UA"/>
        </w:rPr>
        <w:t>.</w:t>
      </w:r>
    </w:p>
    <w:p w14:paraId="1205402F" w14:textId="42A632A9" w:rsidR="009E0BEC" w:rsidRPr="0040244E" w:rsidRDefault="009E0BEC" w:rsidP="009E0BEC">
      <w:pPr>
        <w:spacing w:after="0" w:line="240" w:lineRule="auto"/>
        <w:jc w:val="both"/>
        <w:rPr>
          <w:rFonts w:ascii="Times New Roman" w:eastAsia="Times New Roman" w:hAnsi="Times New Roman" w:cs="Times New Roman"/>
          <w:bCs/>
          <w:sz w:val="24"/>
          <w:szCs w:val="24"/>
          <w:lang w:eastAsia="uk-UA"/>
        </w:rPr>
      </w:pPr>
      <w:r w:rsidRPr="0040244E">
        <w:rPr>
          <w:rFonts w:ascii="Times New Roman" w:eastAsia="Times New Roman" w:hAnsi="Times New Roman" w:cs="Times New Roman"/>
          <w:bCs/>
          <w:iCs/>
          <w:color w:val="000000"/>
          <w:sz w:val="24"/>
          <w:szCs w:val="24"/>
          <w:lang w:eastAsia="uk-UA"/>
        </w:rPr>
        <w:t xml:space="preserve">Джерело фінансування – </w:t>
      </w:r>
      <w:bookmarkStart w:id="3" w:name="_Hlk161758168"/>
      <w:r w:rsidRPr="0040244E">
        <w:rPr>
          <w:rFonts w:ascii="Times New Roman" w:eastAsia="Calibri" w:hAnsi="Times New Roman" w:cs="Times New Roman"/>
          <w:b/>
          <w:iCs/>
          <w:sz w:val="24"/>
          <w:szCs w:val="24"/>
        </w:rPr>
        <w:t xml:space="preserve">кошти </w:t>
      </w:r>
      <w:bookmarkEnd w:id="3"/>
      <w:r w:rsidR="002234C1" w:rsidRPr="0040244E">
        <w:rPr>
          <w:rFonts w:ascii="Times New Roman" w:eastAsia="Calibri" w:hAnsi="Times New Roman" w:cs="Times New Roman"/>
          <w:b/>
          <w:iCs/>
          <w:sz w:val="24"/>
          <w:szCs w:val="24"/>
        </w:rPr>
        <w:t>Спеціального фонду Державного бюджету України.</w:t>
      </w:r>
    </w:p>
    <w:p w14:paraId="6E7C03A4" w14:textId="77777777" w:rsidR="009E0BEC" w:rsidRPr="0040244E" w:rsidRDefault="009E0BEC" w:rsidP="009E0BEC">
      <w:pPr>
        <w:spacing w:after="0" w:line="240" w:lineRule="auto"/>
        <w:jc w:val="both"/>
        <w:rPr>
          <w:rFonts w:ascii="Times New Roman" w:hAnsi="Times New Roman" w:cs="Times New Roman"/>
          <w:b/>
          <w:sz w:val="24"/>
          <w:szCs w:val="24"/>
        </w:rPr>
      </w:pPr>
      <w:r w:rsidRPr="0040244E">
        <w:rPr>
          <w:rFonts w:ascii="Times New Roman" w:hAnsi="Times New Roman" w:cs="Times New Roman"/>
          <w:b/>
          <w:sz w:val="24"/>
          <w:szCs w:val="24"/>
        </w:rPr>
        <w:t xml:space="preserve">Обґрунтування технічних та якісних характеристик предмета закупівлі. </w:t>
      </w:r>
    </w:p>
    <w:p w14:paraId="26A4B01A" w14:textId="77777777" w:rsidR="009E0BEC" w:rsidRPr="0040244E" w:rsidRDefault="009E0BEC" w:rsidP="009E0BEC">
      <w:pPr>
        <w:spacing w:after="0" w:line="240" w:lineRule="auto"/>
        <w:jc w:val="both"/>
        <w:rPr>
          <w:rFonts w:ascii="Times New Roman" w:hAnsi="Times New Roman" w:cs="Times New Roman"/>
          <w:b/>
          <w:sz w:val="24"/>
          <w:szCs w:val="24"/>
        </w:rPr>
      </w:pPr>
      <w:r w:rsidRPr="0040244E">
        <w:rPr>
          <w:rFonts w:ascii="Times New Roman" w:hAnsi="Times New Roman" w:cs="Times New Roman"/>
          <w:b/>
          <w:sz w:val="24"/>
          <w:szCs w:val="24"/>
        </w:rPr>
        <w:t>Кількість – згідно з медико-технічними вимогами.</w:t>
      </w:r>
    </w:p>
    <w:p w14:paraId="1704A34C" w14:textId="5D73851B" w:rsidR="009E0BEC" w:rsidRPr="0040244E" w:rsidRDefault="009E0BEC" w:rsidP="009E0BEC">
      <w:pPr>
        <w:spacing w:after="0" w:line="240" w:lineRule="auto"/>
        <w:jc w:val="both"/>
        <w:rPr>
          <w:rFonts w:ascii="Times New Roman" w:hAnsi="Times New Roman" w:cs="Times New Roman"/>
          <w:sz w:val="24"/>
          <w:szCs w:val="24"/>
        </w:rPr>
      </w:pPr>
      <w:r w:rsidRPr="0040244E">
        <w:rPr>
          <w:rFonts w:ascii="Times New Roman" w:hAnsi="Times New Roman" w:cs="Times New Roman"/>
          <w:sz w:val="24"/>
          <w:szCs w:val="24"/>
        </w:rPr>
        <w:t xml:space="preserve">Термін </w:t>
      </w:r>
      <w:r w:rsidR="00E57CDA" w:rsidRPr="0040244E">
        <w:rPr>
          <w:rFonts w:ascii="Times New Roman" w:hAnsi="Times New Roman" w:cs="Times New Roman"/>
          <w:sz w:val="24"/>
          <w:szCs w:val="24"/>
        </w:rPr>
        <w:t>надання послуг</w:t>
      </w:r>
      <w:r w:rsidRPr="0040244E">
        <w:rPr>
          <w:rFonts w:ascii="Times New Roman" w:hAnsi="Times New Roman" w:cs="Times New Roman"/>
          <w:sz w:val="24"/>
          <w:szCs w:val="24"/>
        </w:rPr>
        <w:t xml:space="preserve"> — з дати укладання договору до </w:t>
      </w:r>
      <w:r w:rsidR="002234C1" w:rsidRPr="0040244E">
        <w:rPr>
          <w:rFonts w:ascii="Times New Roman" w:hAnsi="Times New Roman" w:cs="Times New Roman"/>
          <w:sz w:val="24"/>
          <w:szCs w:val="24"/>
        </w:rPr>
        <w:t>25</w:t>
      </w:r>
      <w:r w:rsidRPr="0040244E">
        <w:rPr>
          <w:rFonts w:ascii="Times New Roman" w:hAnsi="Times New Roman" w:cs="Times New Roman"/>
          <w:sz w:val="24"/>
          <w:szCs w:val="24"/>
        </w:rPr>
        <w:t>.</w:t>
      </w:r>
      <w:r w:rsidR="002234C1" w:rsidRPr="0040244E">
        <w:rPr>
          <w:rFonts w:ascii="Times New Roman" w:hAnsi="Times New Roman" w:cs="Times New Roman"/>
          <w:sz w:val="24"/>
          <w:szCs w:val="24"/>
        </w:rPr>
        <w:t>12</w:t>
      </w:r>
      <w:r w:rsidRPr="0040244E">
        <w:rPr>
          <w:rFonts w:ascii="Times New Roman" w:hAnsi="Times New Roman" w:cs="Times New Roman"/>
          <w:sz w:val="24"/>
          <w:szCs w:val="24"/>
          <w:lang w:val="ru-RU"/>
        </w:rPr>
        <w:t>.</w:t>
      </w:r>
      <w:r w:rsidRPr="0040244E">
        <w:rPr>
          <w:rFonts w:ascii="Times New Roman" w:hAnsi="Times New Roman" w:cs="Times New Roman"/>
          <w:sz w:val="24"/>
          <w:szCs w:val="24"/>
        </w:rPr>
        <w:t>2025 року</w:t>
      </w:r>
    </w:p>
    <w:p w14:paraId="27F969E3" w14:textId="6E020623" w:rsidR="009E0BEC" w:rsidRPr="0040244E" w:rsidRDefault="009E0BEC" w:rsidP="009E0BEC">
      <w:pPr>
        <w:spacing w:after="0" w:line="240" w:lineRule="auto"/>
        <w:jc w:val="both"/>
        <w:rPr>
          <w:rFonts w:ascii="Times New Roman" w:hAnsi="Times New Roman" w:cs="Times New Roman"/>
          <w:sz w:val="24"/>
          <w:szCs w:val="24"/>
        </w:rPr>
      </w:pPr>
      <w:r w:rsidRPr="0040244E">
        <w:rPr>
          <w:rFonts w:ascii="Times New Roman" w:hAnsi="Times New Roman" w:cs="Times New Roman"/>
          <w:sz w:val="24"/>
          <w:szCs w:val="24"/>
        </w:rPr>
        <w:t xml:space="preserve">Якісні та технічні характеристики заявленої кількості </w:t>
      </w:r>
      <w:r w:rsidR="002234C1" w:rsidRPr="0040244E">
        <w:rPr>
          <w:rFonts w:ascii="Times New Roman" w:hAnsi="Times New Roman" w:cs="Times New Roman"/>
          <w:sz w:val="24"/>
          <w:szCs w:val="24"/>
        </w:rPr>
        <w:t xml:space="preserve">послуг </w:t>
      </w:r>
      <w:r w:rsidRPr="0040244E">
        <w:rPr>
          <w:rFonts w:ascii="Times New Roman" w:hAnsi="Times New Roman" w:cs="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відповідний вид </w:t>
      </w:r>
      <w:r w:rsidR="002234C1" w:rsidRPr="0040244E">
        <w:rPr>
          <w:rFonts w:ascii="Times New Roman" w:hAnsi="Times New Roman" w:cs="Times New Roman"/>
          <w:sz w:val="24"/>
          <w:szCs w:val="24"/>
        </w:rPr>
        <w:t>послуг</w:t>
      </w:r>
      <w:r w:rsidRPr="0040244E">
        <w:rPr>
          <w:rFonts w:ascii="Times New Roman" w:hAnsi="Times New Roman" w:cs="Times New Roman"/>
          <w:sz w:val="24"/>
          <w:szCs w:val="24"/>
        </w:rPr>
        <w:t>.</w:t>
      </w:r>
    </w:p>
    <w:p w14:paraId="265FE3B0" w14:textId="77777777" w:rsidR="009E0BEC" w:rsidRPr="0040244E" w:rsidRDefault="009E0BEC" w:rsidP="009E0BEC">
      <w:pPr>
        <w:spacing w:after="0" w:line="240" w:lineRule="auto"/>
        <w:jc w:val="both"/>
        <w:rPr>
          <w:rFonts w:ascii="Times New Roman" w:hAnsi="Times New Roman" w:cs="Times New Roman"/>
          <w:sz w:val="24"/>
          <w:szCs w:val="24"/>
        </w:rPr>
      </w:pPr>
      <w:r w:rsidRPr="0040244E">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0EC72D42" w14:textId="77777777" w:rsidR="009E0BEC" w:rsidRPr="0040244E" w:rsidRDefault="009E0BEC" w:rsidP="00504D58">
      <w:pPr>
        <w:spacing w:after="0" w:line="240" w:lineRule="auto"/>
        <w:jc w:val="center"/>
        <w:rPr>
          <w:rFonts w:ascii="Times New Roman" w:hAnsi="Times New Roman" w:cs="Times New Roman"/>
          <w:b/>
          <w:bCs/>
          <w:color w:val="000000" w:themeColor="text1"/>
          <w:sz w:val="24"/>
          <w:szCs w:val="24"/>
        </w:rPr>
      </w:pPr>
    </w:p>
    <w:p w14:paraId="09FE7742" w14:textId="77777777" w:rsidR="009E0BEC" w:rsidRPr="0040244E" w:rsidRDefault="009E0BEC" w:rsidP="00504D58">
      <w:pPr>
        <w:spacing w:after="0" w:line="240" w:lineRule="auto"/>
        <w:jc w:val="center"/>
        <w:rPr>
          <w:rFonts w:ascii="Times New Roman" w:hAnsi="Times New Roman" w:cs="Times New Roman"/>
          <w:b/>
          <w:bCs/>
          <w:color w:val="000000" w:themeColor="text1"/>
          <w:sz w:val="24"/>
          <w:szCs w:val="24"/>
        </w:rPr>
        <w:sectPr w:rsidR="009E0BEC" w:rsidRPr="0040244E" w:rsidSect="009E0BEC">
          <w:pgSz w:w="11906" w:h="16838"/>
          <w:pgMar w:top="850" w:right="850" w:bottom="850" w:left="1417" w:header="708" w:footer="708" w:gutter="0"/>
          <w:cols w:space="708"/>
          <w:docGrid w:linePitch="360"/>
        </w:sectPr>
      </w:pPr>
    </w:p>
    <w:p w14:paraId="7742661E" w14:textId="77777777" w:rsidR="009E0BEC" w:rsidRPr="0040244E" w:rsidRDefault="009E0BEC" w:rsidP="009E0BEC">
      <w:pPr>
        <w:spacing w:after="0" w:line="240" w:lineRule="auto"/>
        <w:jc w:val="center"/>
        <w:rPr>
          <w:rFonts w:ascii="Times New Roman" w:hAnsi="Times New Roman" w:cs="Times New Roman"/>
          <w:b/>
          <w:bCs/>
          <w:color w:val="000000" w:themeColor="text1"/>
          <w:sz w:val="24"/>
          <w:szCs w:val="24"/>
        </w:rPr>
      </w:pPr>
      <w:bookmarkStart w:id="4" w:name="_Hlk195271816"/>
      <w:bookmarkEnd w:id="0"/>
      <w:r w:rsidRPr="0040244E">
        <w:rPr>
          <w:rFonts w:ascii="Times New Roman" w:hAnsi="Times New Roman" w:cs="Times New Roman"/>
          <w:b/>
          <w:bCs/>
          <w:color w:val="000000" w:themeColor="text1"/>
          <w:sz w:val="24"/>
          <w:szCs w:val="24"/>
        </w:rPr>
        <w:lastRenderedPageBreak/>
        <w:t>ІНФОРМАЦІЯ ПРО НЕОБХІДНІ ТЕХНІЧНІ, ЯКІСНІ ТА КІЛЬКІСНІ ХАРАКТЕРИСТИКИ ПРЕДМЕТА ЗАКУПІВЛІ</w:t>
      </w:r>
    </w:p>
    <w:p w14:paraId="495483BC" w14:textId="13D3DD8A" w:rsidR="009E0BEC" w:rsidRPr="0040244E" w:rsidRDefault="00F711D3" w:rsidP="009E0BEC">
      <w:pPr>
        <w:spacing w:after="0" w:line="240" w:lineRule="auto"/>
        <w:jc w:val="center"/>
        <w:rPr>
          <w:rFonts w:ascii="Times New Roman" w:hAnsi="Times New Roman" w:cs="Times New Roman"/>
          <w:b/>
          <w:bCs/>
          <w:color w:val="000000" w:themeColor="text1"/>
          <w:sz w:val="24"/>
          <w:szCs w:val="24"/>
        </w:rPr>
      </w:pPr>
      <w:r w:rsidRPr="0040244E">
        <w:rPr>
          <w:rFonts w:ascii="Times New Roman" w:hAnsi="Times New Roman" w:cs="Times New Roman"/>
          <w:b/>
          <w:bCs/>
          <w:color w:val="000000" w:themeColor="text1"/>
          <w:sz w:val="24"/>
          <w:szCs w:val="24"/>
        </w:rPr>
        <w:t>з</w:t>
      </w:r>
      <w:r w:rsidR="009E0BEC" w:rsidRPr="0040244E">
        <w:rPr>
          <w:rFonts w:ascii="Times New Roman" w:hAnsi="Times New Roman" w:cs="Times New Roman"/>
          <w:b/>
          <w:bCs/>
          <w:color w:val="000000" w:themeColor="text1"/>
          <w:sz w:val="24"/>
          <w:szCs w:val="24"/>
        </w:rPr>
        <w:t>а</w:t>
      </w:r>
    </w:p>
    <w:p w14:paraId="0DFE691D" w14:textId="74133309" w:rsidR="00F711D3" w:rsidRPr="0040244E" w:rsidRDefault="00F711D3" w:rsidP="009E0BEC">
      <w:pPr>
        <w:spacing w:after="0" w:line="240" w:lineRule="auto"/>
        <w:jc w:val="center"/>
        <w:rPr>
          <w:rFonts w:ascii="Times New Roman" w:hAnsi="Times New Roman" w:cs="Times New Roman"/>
          <w:b/>
          <w:bCs/>
          <w:color w:val="000000" w:themeColor="text1"/>
          <w:sz w:val="24"/>
          <w:szCs w:val="24"/>
        </w:rPr>
      </w:pPr>
    </w:p>
    <w:bookmarkEnd w:id="4"/>
    <w:p w14:paraId="6DDB31F1" w14:textId="77777777" w:rsidR="0040244E" w:rsidRPr="0040244E" w:rsidRDefault="0040244E" w:rsidP="0040244E">
      <w:pPr>
        <w:jc w:val="center"/>
        <w:rPr>
          <w:rFonts w:ascii="Times New Roman" w:hAnsi="Times New Roman" w:cs="Times New Roman"/>
          <w:b/>
          <w:color w:val="000000"/>
          <w:sz w:val="24"/>
          <w:szCs w:val="24"/>
        </w:rPr>
      </w:pPr>
      <w:r w:rsidRPr="0040244E">
        <w:rPr>
          <w:rFonts w:ascii="Times New Roman" w:hAnsi="Times New Roman" w:cs="Times New Roman"/>
          <w:b/>
          <w:bCs/>
          <w:sz w:val="24"/>
          <w:szCs w:val="24"/>
          <w:lang w:eastAsia="ru-RU"/>
        </w:rPr>
        <w:t>ДК 021:2015:90520000-8-Послуги у сфері поводження з радіоактивними, токсичними, медичними та небезпечними відходами (</w:t>
      </w:r>
      <w:r w:rsidRPr="0040244E">
        <w:rPr>
          <w:rFonts w:ascii="Times New Roman" w:hAnsi="Times New Roman" w:cs="Times New Roman"/>
          <w:b/>
          <w:sz w:val="24"/>
          <w:szCs w:val="24"/>
          <w:shd w:val="clear" w:color="auto" w:fill="FFFFFF"/>
        </w:rPr>
        <w:t xml:space="preserve">Послуги з управління небезпечними відходами: комплекс операцій зі збирання, перевезення та оброблення цих відходів, </w:t>
      </w:r>
      <w:r w:rsidRPr="0040244E">
        <w:rPr>
          <w:rFonts w:ascii="Times New Roman" w:hAnsi="Times New Roman" w:cs="Times New Roman"/>
          <w:b/>
          <w:sz w:val="24"/>
          <w:szCs w:val="24"/>
          <w:lang w:eastAsia="ru-RU"/>
        </w:rPr>
        <w:t>які утворюються в результаті господарської діяльності Замовника</w:t>
      </w:r>
      <w:r w:rsidRPr="0040244E">
        <w:rPr>
          <w:rFonts w:ascii="Times New Roman" w:hAnsi="Times New Roman" w:cs="Times New Roman"/>
          <w:b/>
          <w:bCs/>
          <w:sz w:val="24"/>
          <w:szCs w:val="24"/>
          <w:lang w:eastAsia="ru-RU"/>
        </w:rPr>
        <w:t>)</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64"/>
        <w:gridCol w:w="10886"/>
      </w:tblGrid>
      <w:tr w:rsidR="0040244E" w:rsidRPr="0040244E" w14:paraId="7384E28C" w14:textId="77777777" w:rsidTr="000C1CE5">
        <w:tc>
          <w:tcPr>
            <w:tcW w:w="567" w:type="dxa"/>
            <w:tcBorders>
              <w:top w:val="single" w:sz="4" w:space="0" w:color="000000"/>
              <w:left w:val="single" w:sz="4" w:space="0" w:color="000000"/>
              <w:bottom w:val="single" w:sz="4" w:space="0" w:color="000000"/>
              <w:right w:val="single" w:sz="4" w:space="0" w:color="000000"/>
            </w:tcBorders>
            <w:hideMark/>
          </w:tcPr>
          <w:p w14:paraId="0D17D51A"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b/>
                <w:sz w:val="24"/>
                <w:szCs w:val="24"/>
              </w:rPr>
            </w:pPr>
            <w:bookmarkStart w:id="5" w:name="_Hlk168650144"/>
            <w:r w:rsidRPr="0040244E">
              <w:rPr>
                <w:rFonts w:ascii="Times New Roman" w:hAnsi="Times New Roman" w:cs="Times New Roman"/>
                <w:b/>
                <w:sz w:val="24"/>
                <w:szCs w:val="24"/>
              </w:rPr>
              <w:t>№</w:t>
            </w:r>
          </w:p>
        </w:tc>
        <w:tc>
          <w:tcPr>
            <w:tcW w:w="2864" w:type="dxa"/>
            <w:tcBorders>
              <w:top w:val="single" w:sz="4" w:space="0" w:color="000000"/>
              <w:left w:val="single" w:sz="4" w:space="0" w:color="000000"/>
              <w:bottom w:val="single" w:sz="4" w:space="0" w:color="000000"/>
              <w:right w:val="single" w:sz="4" w:space="0" w:color="000000"/>
            </w:tcBorders>
            <w:hideMark/>
          </w:tcPr>
          <w:p w14:paraId="6657054F"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b/>
                <w:sz w:val="24"/>
                <w:szCs w:val="24"/>
              </w:rPr>
            </w:pPr>
            <w:r w:rsidRPr="0040244E">
              <w:rPr>
                <w:rFonts w:ascii="Times New Roman" w:hAnsi="Times New Roman" w:cs="Times New Roman"/>
                <w:b/>
                <w:sz w:val="24"/>
                <w:szCs w:val="24"/>
              </w:rPr>
              <w:t>Розділ</w:t>
            </w:r>
          </w:p>
        </w:tc>
        <w:tc>
          <w:tcPr>
            <w:tcW w:w="10886" w:type="dxa"/>
            <w:tcBorders>
              <w:top w:val="single" w:sz="4" w:space="0" w:color="000000"/>
              <w:left w:val="single" w:sz="4" w:space="0" w:color="000000"/>
              <w:bottom w:val="single" w:sz="4" w:space="0" w:color="000000"/>
              <w:right w:val="single" w:sz="4" w:space="0" w:color="000000"/>
            </w:tcBorders>
            <w:hideMark/>
          </w:tcPr>
          <w:p w14:paraId="337390C0" w14:textId="77777777" w:rsidR="0040244E" w:rsidRPr="0040244E" w:rsidRDefault="0040244E" w:rsidP="0040244E">
            <w:pPr>
              <w:tabs>
                <w:tab w:val="left" w:pos="482"/>
              </w:tabs>
              <w:spacing w:after="0"/>
              <w:ind w:left="33" w:firstLine="432"/>
              <w:jc w:val="center"/>
              <w:rPr>
                <w:rFonts w:ascii="Times New Roman" w:hAnsi="Times New Roman" w:cs="Times New Roman"/>
                <w:b/>
                <w:bCs/>
                <w:sz w:val="24"/>
                <w:szCs w:val="24"/>
                <w:highlight w:val="white"/>
              </w:rPr>
            </w:pPr>
            <w:r w:rsidRPr="0040244E">
              <w:rPr>
                <w:rFonts w:ascii="Times New Roman" w:hAnsi="Times New Roman" w:cs="Times New Roman"/>
                <w:b/>
                <w:bCs/>
                <w:sz w:val="24"/>
                <w:szCs w:val="24"/>
                <w:highlight w:val="white"/>
              </w:rPr>
              <w:t>Технічні та якісні характеристики послуг</w:t>
            </w:r>
          </w:p>
        </w:tc>
      </w:tr>
      <w:tr w:rsidR="0040244E" w:rsidRPr="0040244E" w14:paraId="6986EDD1" w14:textId="77777777" w:rsidTr="000C1CE5">
        <w:tc>
          <w:tcPr>
            <w:tcW w:w="567" w:type="dxa"/>
            <w:tcBorders>
              <w:top w:val="single" w:sz="4" w:space="0" w:color="000000"/>
              <w:left w:val="single" w:sz="4" w:space="0" w:color="000000"/>
              <w:bottom w:val="single" w:sz="4" w:space="0" w:color="000000"/>
              <w:right w:val="single" w:sz="4" w:space="0" w:color="000000"/>
            </w:tcBorders>
            <w:hideMark/>
          </w:tcPr>
          <w:p w14:paraId="4BF41C08"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rPr>
            </w:pPr>
            <w:r w:rsidRPr="0040244E">
              <w:rPr>
                <w:rFonts w:ascii="Times New Roman" w:hAnsi="Times New Roman" w:cs="Times New Roman"/>
                <w:b/>
                <w:sz w:val="24"/>
                <w:szCs w:val="24"/>
              </w:rPr>
              <w:t xml:space="preserve">1. </w:t>
            </w:r>
          </w:p>
        </w:tc>
        <w:tc>
          <w:tcPr>
            <w:tcW w:w="2864" w:type="dxa"/>
            <w:tcBorders>
              <w:top w:val="single" w:sz="4" w:space="0" w:color="000000"/>
              <w:left w:val="single" w:sz="4" w:space="0" w:color="000000"/>
              <w:bottom w:val="single" w:sz="4" w:space="0" w:color="000000"/>
              <w:right w:val="single" w:sz="4" w:space="0" w:color="000000"/>
            </w:tcBorders>
          </w:tcPr>
          <w:p w14:paraId="6EE42C74"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rPr>
            </w:pPr>
            <w:r w:rsidRPr="0040244E">
              <w:rPr>
                <w:rFonts w:ascii="Times New Roman" w:hAnsi="Times New Roman" w:cs="Times New Roman"/>
                <w:b/>
                <w:sz w:val="24"/>
                <w:szCs w:val="24"/>
              </w:rPr>
              <w:t>Назва Послуги</w:t>
            </w:r>
          </w:p>
          <w:p w14:paraId="428A5E45"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rPr>
            </w:pPr>
          </w:p>
        </w:tc>
        <w:tc>
          <w:tcPr>
            <w:tcW w:w="10886" w:type="dxa"/>
            <w:tcBorders>
              <w:top w:val="single" w:sz="4" w:space="0" w:color="000000"/>
              <w:left w:val="single" w:sz="4" w:space="0" w:color="000000"/>
              <w:bottom w:val="single" w:sz="4" w:space="0" w:color="000000"/>
              <w:right w:val="single" w:sz="4" w:space="0" w:color="000000"/>
            </w:tcBorders>
            <w:hideMark/>
          </w:tcPr>
          <w:p w14:paraId="514F47EB" w14:textId="77777777" w:rsidR="0040244E" w:rsidRPr="0040244E" w:rsidRDefault="0040244E" w:rsidP="0040244E">
            <w:pPr>
              <w:tabs>
                <w:tab w:val="left" w:pos="430"/>
              </w:tabs>
              <w:spacing w:after="0"/>
              <w:jc w:val="both"/>
              <w:rPr>
                <w:rFonts w:ascii="Times New Roman" w:hAnsi="Times New Roman" w:cs="Times New Roman"/>
                <w:sz w:val="24"/>
                <w:szCs w:val="24"/>
              </w:rPr>
            </w:pPr>
            <w:r w:rsidRPr="0040244E">
              <w:rPr>
                <w:rFonts w:ascii="Times New Roman" w:hAnsi="Times New Roman" w:cs="Times New Roman"/>
                <w:sz w:val="24"/>
                <w:szCs w:val="24"/>
              </w:rPr>
              <w:t>ДК 021:2015:90520000-8-Послуги у сфері поводження з радіоактивними, токсичними, медичними та небезпечними відходами (Послуги з управління небезпечними відходами: комплекс операцій зі збирання, перевезення та оброблення цих відходів, які утворюються в результаті господарської діяльності Замовника).</w:t>
            </w:r>
          </w:p>
        </w:tc>
      </w:tr>
      <w:tr w:rsidR="0040244E" w:rsidRPr="0040244E" w14:paraId="38C9FEEB" w14:textId="77777777" w:rsidTr="000C1CE5">
        <w:tc>
          <w:tcPr>
            <w:tcW w:w="567" w:type="dxa"/>
            <w:tcBorders>
              <w:top w:val="single" w:sz="4" w:space="0" w:color="000000"/>
              <w:left w:val="single" w:sz="4" w:space="0" w:color="000000"/>
              <w:bottom w:val="single" w:sz="4" w:space="0" w:color="000000"/>
              <w:right w:val="single" w:sz="4" w:space="0" w:color="000000"/>
            </w:tcBorders>
            <w:hideMark/>
          </w:tcPr>
          <w:p w14:paraId="785E56E5"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b/>
                <w:sz w:val="24"/>
                <w:szCs w:val="24"/>
              </w:rPr>
            </w:pPr>
            <w:bookmarkStart w:id="6" w:name="_35nkun2"/>
            <w:bookmarkStart w:id="7" w:name="_lnxbz9"/>
            <w:bookmarkEnd w:id="6"/>
            <w:bookmarkEnd w:id="7"/>
            <w:r w:rsidRPr="0040244E">
              <w:rPr>
                <w:rFonts w:ascii="Times New Roman" w:hAnsi="Times New Roman" w:cs="Times New Roman"/>
                <w:b/>
                <w:sz w:val="24"/>
                <w:szCs w:val="24"/>
              </w:rPr>
              <w:t>2.</w:t>
            </w:r>
          </w:p>
        </w:tc>
        <w:tc>
          <w:tcPr>
            <w:tcW w:w="2864" w:type="dxa"/>
            <w:tcBorders>
              <w:top w:val="single" w:sz="4" w:space="0" w:color="000000"/>
              <w:left w:val="single" w:sz="4" w:space="0" w:color="000000"/>
              <w:bottom w:val="single" w:sz="4" w:space="0" w:color="000000"/>
              <w:right w:val="single" w:sz="4" w:space="0" w:color="000000"/>
            </w:tcBorders>
            <w:hideMark/>
          </w:tcPr>
          <w:p w14:paraId="56388594"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b/>
                <w:sz w:val="24"/>
                <w:szCs w:val="24"/>
              </w:rPr>
            </w:pPr>
            <w:r w:rsidRPr="0040244E">
              <w:rPr>
                <w:rFonts w:ascii="Times New Roman" w:hAnsi="Times New Roman" w:cs="Times New Roman"/>
                <w:b/>
                <w:sz w:val="24"/>
                <w:szCs w:val="24"/>
              </w:rPr>
              <w:t>Обсяг Послуги</w:t>
            </w:r>
          </w:p>
        </w:tc>
        <w:tc>
          <w:tcPr>
            <w:tcW w:w="10886" w:type="dxa"/>
            <w:tcBorders>
              <w:top w:val="single" w:sz="4" w:space="0" w:color="000000"/>
              <w:left w:val="single" w:sz="4" w:space="0" w:color="000000"/>
              <w:bottom w:val="single" w:sz="4" w:space="0" w:color="000000"/>
              <w:right w:val="single" w:sz="4" w:space="0" w:color="000000"/>
            </w:tcBorders>
            <w:hideMark/>
          </w:tcPr>
          <w:p w14:paraId="5169584E" w14:textId="77777777"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Послуга включає в себе:</w:t>
            </w:r>
          </w:p>
          <w:p w14:paraId="516D847F" w14:textId="014CF8DC"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1.Вантажно-розвантажувальні роботи;</w:t>
            </w:r>
          </w:p>
          <w:p w14:paraId="7180E602" w14:textId="00F3D276"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2.Послуги збирання Відходів;</w:t>
            </w:r>
          </w:p>
          <w:p w14:paraId="7904CDD0" w14:textId="24DDB7BC"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 xml:space="preserve">3.Послуги перевезення Відходів; </w:t>
            </w:r>
          </w:p>
          <w:p w14:paraId="4858A4C4" w14:textId="68DE757B"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 xml:space="preserve">4.Послуги зберігання Відходів; </w:t>
            </w:r>
          </w:p>
          <w:p w14:paraId="0BB5C4F4" w14:textId="394DDA7F"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5.Послуги видалення Відходів;</w:t>
            </w:r>
          </w:p>
          <w:p w14:paraId="57517EA2" w14:textId="7AC3FE05" w:rsidR="0040244E" w:rsidRPr="0040244E" w:rsidRDefault="0040244E" w:rsidP="0040244E">
            <w:pPr>
              <w:tabs>
                <w:tab w:val="center" w:pos="4680"/>
              </w:tabs>
              <w:spacing w:after="0"/>
              <w:jc w:val="both"/>
              <w:rPr>
                <w:rFonts w:ascii="Times New Roman" w:hAnsi="Times New Roman" w:cs="Times New Roman"/>
                <w:sz w:val="24"/>
                <w:szCs w:val="24"/>
              </w:rPr>
            </w:pPr>
            <w:r w:rsidRPr="0040244E">
              <w:rPr>
                <w:rFonts w:ascii="Times New Roman" w:hAnsi="Times New Roman" w:cs="Times New Roman"/>
                <w:sz w:val="24"/>
                <w:szCs w:val="24"/>
              </w:rPr>
              <w:t>6.Надання транспортувальної тари.</w:t>
            </w:r>
          </w:p>
          <w:p w14:paraId="6C73FD51" w14:textId="77777777" w:rsidR="0040244E" w:rsidRPr="0040244E" w:rsidRDefault="0040244E" w:rsidP="0040244E">
            <w:pPr>
              <w:tabs>
                <w:tab w:val="left" w:pos="289"/>
              </w:tabs>
              <w:spacing w:after="0"/>
              <w:ind w:left="1"/>
              <w:jc w:val="both"/>
              <w:rPr>
                <w:rFonts w:ascii="Times New Roman" w:hAnsi="Times New Roman" w:cs="Times New Roman"/>
                <w:b/>
                <w:sz w:val="24"/>
                <w:szCs w:val="24"/>
              </w:rPr>
            </w:pPr>
          </w:p>
        </w:tc>
      </w:tr>
      <w:tr w:rsidR="0040244E" w:rsidRPr="0040244E" w14:paraId="41A0B7B4" w14:textId="77777777" w:rsidTr="000C1CE5">
        <w:trPr>
          <w:trHeight w:val="405"/>
        </w:trPr>
        <w:tc>
          <w:tcPr>
            <w:tcW w:w="567" w:type="dxa"/>
            <w:tcBorders>
              <w:top w:val="single" w:sz="4" w:space="0" w:color="000000"/>
              <w:left w:val="single" w:sz="4" w:space="0" w:color="000000"/>
              <w:bottom w:val="single" w:sz="4" w:space="0" w:color="000000"/>
              <w:right w:val="single" w:sz="4" w:space="0" w:color="000000"/>
            </w:tcBorders>
            <w:hideMark/>
          </w:tcPr>
          <w:p w14:paraId="384545D4" w14:textId="77777777" w:rsidR="0040244E" w:rsidRPr="0040244E" w:rsidRDefault="0040244E" w:rsidP="0040244E">
            <w:pPr>
              <w:tabs>
                <w:tab w:val="left" w:pos="175"/>
                <w:tab w:val="center" w:pos="4153"/>
                <w:tab w:val="right" w:pos="8306"/>
              </w:tabs>
              <w:spacing w:after="0"/>
              <w:ind w:firstLine="34"/>
              <w:jc w:val="both"/>
              <w:rPr>
                <w:rFonts w:ascii="Times New Roman" w:hAnsi="Times New Roman" w:cs="Times New Roman"/>
                <w:b/>
                <w:sz w:val="24"/>
                <w:szCs w:val="24"/>
              </w:rPr>
            </w:pPr>
            <w:r w:rsidRPr="0040244E">
              <w:rPr>
                <w:rFonts w:ascii="Times New Roman" w:hAnsi="Times New Roman" w:cs="Times New Roman"/>
                <w:b/>
                <w:sz w:val="24"/>
                <w:szCs w:val="24"/>
              </w:rPr>
              <w:t>3.</w:t>
            </w:r>
          </w:p>
        </w:tc>
        <w:tc>
          <w:tcPr>
            <w:tcW w:w="2864" w:type="dxa"/>
            <w:tcBorders>
              <w:top w:val="single" w:sz="4" w:space="0" w:color="000000"/>
              <w:left w:val="single" w:sz="4" w:space="0" w:color="000000"/>
              <w:bottom w:val="single" w:sz="4" w:space="0" w:color="000000"/>
              <w:right w:val="single" w:sz="4" w:space="0" w:color="000000"/>
            </w:tcBorders>
            <w:hideMark/>
          </w:tcPr>
          <w:p w14:paraId="5494A24B" w14:textId="77777777" w:rsidR="0040244E" w:rsidRPr="0040244E" w:rsidRDefault="0040244E" w:rsidP="0040244E">
            <w:pPr>
              <w:tabs>
                <w:tab w:val="left" w:pos="0"/>
                <w:tab w:val="center" w:pos="4153"/>
                <w:tab w:val="right" w:pos="8306"/>
              </w:tabs>
              <w:spacing w:after="0"/>
              <w:rPr>
                <w:rFonts w:ascii="Times New Roman" w:hAnsi="Times New Roman" w:cs="Times New Roman"/>
                <w:b/>
                <w:sz w:val="24"/>
                <w:szCs w:val="24"/>
                <w:highlight w:val="white"/>
              </w:rPr>
            </w:pPr>
            <w:r w:rsidRPr="0040244E">
              <w:rPr>
                <w:rFonts w:ascii="Times New Roman" w:hAnsi="Times New Roman" w:cs="Times New Roman"/>
                <w:b/>
                <w:sz w:val="24"/>
                <w:szCs w:val="24"/>
                <w:highlight w:val="white"/>
              </w:rPr>
              <w:t>Характеристика  Відходів</w:t>
            </w:r>
          </w:p>
        </w:tc>
        <w:tc>
          <w:tcPr>
            <w:tcW w:w="10886" w:type="dxa"/>
            <w:tcBorders>
              <w:top w:val="single" w:sz="4" w:space="0" w:color="000000"/>
              <w:left w:val="single" w:sz="4" w:space="0" w:color="000000"/>
              <w:bottom w:val="single" w:sz="4" w:space="0" w:color="000000"/>
              <w:right w:val="single" w:sz="4" w:space="0" w:color="000000"/>
            </w:tcBorders>
            <w:hideMark/>
          </w:tcPr>
          <w:p w14:paraId="6522EDA3" w14:textId="77777777" w:rsidR="0040244E" w:rsidRPr="0040244E" w:rsidRDefault="0040244E" w:rsidP="0040244E">
            <w:pPr>
              <w:tabs>
                <w:tab w:val="left" w:pos="430"/>
                <w:tab w:val="left" w:pos="482"/>
              </w:tabs>
              <w:spacing w:after="0"/>
              <w:jc w:val="both"/>
              <w:rPr>
                <w:rFonts w:ascii="Times New Roman" w:hAnsi="Times New Roman" w:cs="Times New Roman"/>
                <w:sz w:val="24"/>
                <w:szCs w:val="24"/>
                <w:highlight w:val="white"/>
              </w:rPr>
            </w:pPr>
            <w:r w:rsidRPr="0040244E">
              <w:rPr>
                <w:rFonts w:ascii="Times New Roman" w:hAnsi="Times New Roman" w:cs="Times New Roman"/>
                <w:sz w:val="24"/>
                <w:szCs w:val="24"/>
                <w:highlight w:val="white"/>
              </w:rPr>
              <w:t>Код та назва відходів за Національним переліком відходів «18 Відходи, пов’язані з медичним обслуговуванням людей і тварин та/або проведенням відповідних досліджень (крім кухонних та ресторанних відходів, не пов’язаних безпосередньо з медичним обслуговуванням)»:</w:t>
            </w:r>
          </w:p>
          <w:p w14:paraId="0803709E" w14:textId="77777777" w:rsidR="0040244E" w:rsidRPr="0040244E" w:rsidRDefault="0040244E" w:rsidP="0040244E">
            <w:pPr>
              <w:tabs>
                <w:tab w:val="left" w:pos="430"/>
                <w:tab w:val="left" w:pos="482"/>
              </w:tabs>
              <w:spacing w:after="0"/>
              <w:jc w:val="both"/>
              <w:rPr>
                <w:rFonts w:ascii="Times New Roman" w:hAnsi="Times New Roman" w:cs="Times New Roman"/>
                <w:sz w:val="24"/>
                <w:szCs w:val="24"/>
              </w:rPr>
            </w:pPr>
            <w:r w:rsidRPr="0040244E">
              <w:rPr>
                <w:rFonts w:ascii="Times New Roman" w:hAnsi="Times New Roman" w:cs="Times New Roman"/>
                <w:sz w:val="24"/>
                <w:szCs w:val="24"/>
              </w:rPr>
              <w:t>-18 01 03* Відходи, збирання та видалення яких обумовлено спеціальними вимогами для запобігання виникненню інфекції.</w:t>
            </w:r>
          </w:p>
          <w:p w14:paraId="07040E2E" w14:textId="77777777" w:rsidR="0040244E" w:rsidRPr="0040244E" w:rsidRDefault="0040244E" w:rsidP="0040244E">
            <w:pPr>
              <w:tabs>
                <w:tab w:val="left" w:pos="430"/>
                <w:tab w:val="left" w:pos="482"/>
              </w:tabs>
              <w:spacing w:after="0"/>
              <w:jc w:val="both"/>
              <w:rPr>
                <w:rFonts w:ascii="Times New Roman" w:hAnsi="Times New Roman" w:cs="Times New Roman"/>
                <w:sz w:val="24"/>
                <w:szCs w:val="24"/>
                <w:highlight w:val="white"/>
              </w:rPr>
            </w:pPr>
            <w:r w:rsidRPr="0040244E">
              <w:rPr>
                <w:rFonts w:ascii="Times New Roman" w:hAnsi="Times New Roman" w:cs="Times New Roman"/>
                <w:sz w:val="24"/>
                <w:szCs w:val="24"/>
              </w:rPr>
              <w:t xml:space="preserve">Кількість відходів: 1,4 </w:t>
            </w:r>
            <w:proofErr w:type="spellStart"/>
            <w:r w:rsidRPr="0040244E">
              <w:rPr>
                <w:rFonts w:ascii="Times New Roman" w:hAnsi="Times New Roman" w:cs="Times New Roman"/>
                <w:sz w:val="24"/>
                <w:szCs w:val="24"/>
              </w:rPr>
              <w:t>тонни</w:t>
            </w:r>
            <w:proofErr w:type="spellEnd"/>
            <w:r w:rsidRPr="0040244E">
              <w:rPr>
                <w:rFonts w:ascii="Times New Roman" w:hAnsi="Times New Roman" w:cs="Times New Roman"/>
                <w:sz w:val="24"/>
                <w:szCs w:val="24"/>
              </w:rPr>
              <w:t xml:space="preserve"> </w:t>
            </w:r>
          </w:p>
        </w:tc>
      </w:tr>
      <w:tr w:rsidR="0040244E" w:rsidRPr="0040244E" w14:paraId="70465E8D" w14:textId="77777777" w:rsidTr="000C1CE5">
        <w:trPr>
          <w:trHeight w:val="771"/>
        </w:trPr>
        <w:tc>
          <w:tcPr>
            <w:tcW w:w="567" w:type="dxa"/>
            <w:tcBorders>
              <w:top w:val="single" w:sz="4" w:space="0" w:color="000000"/>
              <w:left w:val="single" w:sz="4" w:space="0" w:color="000000"/>
              <w:bottom w:val="single" w:sz="4" w:space="0" w:color="000000"/>
              <w:right w:val="single" w:sz="4" w:space="0" w:color="000000"/>
            </w:tcBorders>
            <w:hideMark/>
          </w:tcPr>
          <w:p w14:paraId="4DB448AF"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rPr>
            </w:pPr>
            <w:r w:rsidRPr="0040244E">
              <w:rPr>
                <w:rFonts w:ascii="Times New Roman" w:hAnsi="Times New Roman" w:cs="Times New Roman"/>
                <w:b/>
                <w:sz w:val="24"/>
                <w:szCs w:val="24"/>
              </w:rPr>
              <w:t>4.</w:t>
            </w:r>
          </w:p>
        </w:tc>
        <w:tc>
          <w:tcPr>
            <w:tcW w:w="2864" w:type="dxa"/>
            <w:tcBorders>
              <w:top w:val="single" w:sz="4" w:space="0" w:color="000000"/>
              <w:left w:val="single" w:sz="4" w:space="0" w:color="000000"/>
              <w:bottom w:val="single" w:sz="4" w:space="0" w:color="000000"/>
              <w:right w:val="single" w:sz="4" w:space="0" w:color="000000"/>
            </w:tcBorders>
            <w:hideMark/>
          </w:tcPr>
          <w:p w14:paraId="185548AE"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b/>
                <w:sz w:val="24"/>
                <w:szCs w:val="24"/>
              </w:rPr>
            </w:pPr>
            <w:r w:rsidRPr="0040244E">
              <w:rPr>
                <w:rFonts w:ascii="Times New Roman" w:hAnsi="Times New Roman" w:cs="Times New Roman"/>
                <w:b/>
                <w:sz w:val="24"/>
                <w:szCs w:val="24"/>
              </w:rPr>
              <w:t>Місце надання Послуг</w:t>
            </w:r>
          </w:p>
        </w:tc>
        <w:tc>
          <w:tcPr>
            <w:tcW w:w="10886" w:type="dxa"/>
            <w:tcBorders>
              <w:top w:val="single" w:sz="4" w:space="0" w:color="000000"/>
              <w:left w:val="single" w:sz="4" w:space="0" w:color="000000"/>
              <w:bottom w:val="single" w:sz="4" w:space="0" w:color="000000"/>
              <w:right w:val="single" w:sz="4" w:space="0" w:color="000000"/>
            </w:tcBorders>
            <w:hideMark/>
          </w:tcPr>
          <w:p w14:paraId="1AD1EC4B" w14:textId="77777777" w:rsidR="0040244E" w:rsidRPr="0040244E" w:rsidRDefault="0040244E" w:rsidP="0040244E">
            <w:pPr>
              <w:shd w:val="clear" w:color="auto" w:fill="FFFFFF"/>
              <w:tabs>
                <w:tab w:val="left" w:pos="699"/>
              </w:tabs>
              <w:spacing w:after="0"/>
              <w:jc w:val="both"/>
              <w:rPr>
                <w:rFonts w:ascii="Times New Roman" w:hAnsi="Times New Roman" w:cs="Times New Roman"/>
                <w:b/>
                <w:sz w:val="24"/>
                <w:szCs w:val="24"/>
              </w:rPr>
            </w:pPr>
            <w:r w:rsidRPr="0040244E">
              <w:rPr>
                <w:rFonts w:ascii="Times New Roman" w:hAnsi="Times New Roman" w:cs="Times New Roman"/>
                <w:b/>
                <w:sz w:val="24"/>
                <w:szCs w:val="24"/>
              </w:rPr>
              <w:t xml:space="preserve">Адреса збирання Відходів: </w:t>
            </w:r>
            <w:r w:rsidRPr="0040244E">
              <w:rPr>
                <w:rFonts w:ascii="Times New Roman" w:hAnsi="Times New Roman" w:cs="Times New Roman"/>
                <w:sz w:val="24"/>
                <w:szCs w:val="24"/>
              </w:rPr>
              <w:t>м. Київ, вул. Ярославська, буд. 41.</w:t>
            </w:r>
          </w:p>
          <w:p w14:paraId="0262ABC0" w14:textId="77777777" w:rsidR="0040244E" w:rsidRPr="0040244E" w:rsidRDefault="0040244E" w:rsidP="0040244E">
            <w:pPr>
              <w:shd w:val="clear" w:color="auto" w:fill="FFFFFF"/>
              <w:tabs>
                <w:tab w:val="left" w:pos="699"/>
              </w:tabs>
              <w:spacing w:after="0"/>
              <w:jc w:val="both"/>
              <w:rPr>
                <w:rFonts w:ascii="Times New Roman" w:hAnsi="Times New Roman" w:cs="Times New Roman"/>
                <w:sz w:val="24"/>
                <w:szCs w:val="24"/>
              </w:rPr>
            </w:pPr>
            <w:r w:rsidRPr="0040244E">
              <w:rPr>
                <w:rFonts w:ascii="Times New Roman" w:hAnsi="Times New Roman" w:cs="Times New Roman"/>
                <w:b/>
                <w:sz w:val="24"/>
                <w:szCs w:val="24"/>
              </w:rPr>
              <w:t>Адреса розвантаження Відходів:</w:t>
            </w:r>
            <w:r w:rsidRPr="0040244E">
              <w:rPr>
                <w:rFonts w:ascii="Times New Roman" w:hAnsi="Times New Roman" w:cs="Times New Roman"/>
                <w:sz w:val="24"/>
                <w:szCs w:val="24"/>
              </w:rPr>
              <w:t xml:space="preserve"> місцезнаходження матеріально-технічної бази Виконавця для видалення Відходів.</w:t>
            </w:r>
          </w:p>
          <w:p w14:paraId="1E63A890" w14:textId="77777777" w:rsidR="0040244E" w:rsidRPr="0040244E" w:rsidRDefault="0040244E" w:rsidP="0040244E">
            <w:pPr>
              <w:tabs>
                <w:tab w:val="left" w:pos="317"/>
                <w:tab w:val="left" w:pos="884"/>
              </w:tabs>
              <w:spacing w:after="0"/>
              <w:jc w:val="both"/>
              <w:rPr>
                <w:rFonts w:ascii="Times New Roman" w:hAnsi="Times New Roman" w:cs="Times New Roman"/>
                <w:color w:val="FF0000"/>
                <w:sz w:val="24"/>
                <w:szCs w:val="24"/>
                <w:highlight w:val="yellow"/>
              </w:rPr>
            </w:pPr>
            <w:r w:rsidRPr="0040244E">
              <w:rPr>
                <w:rFonts w:ascii="Times New Roman" w:hAnsi="Times New Roman" w:cs="Times New Roman"/>
                <w:sz w:val="24"/>
                <w:szCs w:val="24"/>
              </w:rPr>
              <w:t>Перевезення Відходів повинно здійснюватися відповідно до вимог чинного законодавства України та національних стандартів для транспортування медичних відходів.</w:t>
            </w:r>
          </w:p>
        </w:tc>
      </w:tr>
      <w:tr w:rsidR="0040244E" w:rsidRPr="0040244E" w14:paraId="26848E58" w14:textId="77777777" w:rsidTr="000C1CE5">
        <w:trPr>
          <w:trHeight w:val="285"/>
        </w:trPr>
        <w:tc>
          <w:tcPr>
            <w:tcW w:w="567" w:type="dxa"/>
            <w:tcBorders>
              <w:top w:val="single" w:sz="4" w:space="0" w:color="000000"/>
              <w:left w:val="single" w:sz="4" w:space="0" w:color="000000"/>
              <w:bottom w:val="single" w:sz="4" w:space="0" w:color="000000"/>
              <w:right w:val="single" w:sz="4" w:space="0" w:color="000000"/>
            </w:tcBorders>
            <w:hideMark/>
          </w:tcPr>
          <w:p w14:paraId="56A62794"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b/>
                <w:sz w:val="24"/>
                <w:szCs w:val="24"/>
              </w:rPr>
            </w:pPr>
            <w:r w:rsidRPr="0040244E">
              <w:rPr>
                <w:rFonts w:ascii="Times New Roman" w:hAnsi="Times New Roman" w:cs="Times New Roman"/>
                <w:b/>
                <w:sz w:val="24"/>
                <w:szCs w:val="24"/>
              </w:rPr>
              <w:t>5.</w:t>
            </w:r>
          </w:p>
        </w:tc>
        <w:tc>
          <w:tcPr>
            <w:tcW w:w="2864" w:type="dxa"/>
            <w:tcBorders>
              <w:top w:val="single" w:sz="4" w:space="0" w:color="000000"/>
              <w:left w:val="single" w:sz="4" w:space="0" w:color="000000"/>
              <w:bottom w:val="single" w:sz="4" w:space="0" w:color="000000"/>
              <w:right w:val="single" w:sz="4" w:space="0" w:color="000000"/>
            </w:tcBorders>
            <w:hideMark/>
          </w:tcPr>
          <w:p w14:paraId="3F494962"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rPr>
            </w:pPr>
            <w:r w:rsidRPr="0040244E">
              <w:rPr>
                <w:rFonts w:ascii="Times New Roman" w:hAnsi="Times New Roman" w:cs="Times New Roman"/>
                <w:b/>
                <w:sz w:val="24"/>
                <w:szCs w:val="24"/>
              </w:rPr>
              <w:t>Строк надання Послуги</w:t>
            </w:r>
          </w:p>
        </w:tc>
        <w:tc>
          <w:tcPr>
            <w:tcW w:w="10886" w:type="dxa"/>
            <w:tcBorders>
              <w:top w:val="single" w:sz="4" w:space="0" w:color="000000"/>
              <w:left w:val="single" w:sz="4" w:space="0" w:color="000000"/>
              <w:bottom w:val="single" w:sz="4" w:space="0" w:color="000000"/>
              <w:right w:val="single" w:sz="4" w:space="0" w:color="000000"/>
            </w:tcBorders>
            <w:hideMark/>
          </w:tcPr>
          <w:p w14:paraId="4D46A7EC" w14:textId="77777777" w:rsidR="0040244E" w:rsidRDefault="0040244E" w:rsidP="0040244E">
            <w:pPr>
              <w:tabs>
                <w:tab w:val="left" w:pos="0"/>
                <w:tab w:val="center" w:pos="4153"/>
                <w:tab w:val="right" w:pos="8306"/>
              </w:tabs>
              <w:spacing w:after="0"/>
              <w:jc w:val="both"/>
              <w:rPr>
                <w:rFonts w:ascii="Times New Roman" w:hAnsi="Times New Roman" w:cs="Times New Roman"/>
                <w:sz w:val="24"/>
                <w:szCs w:val="24"/>
                <w:lang w:val="ru-RU"/>
              </w:rPr>
            </w:pPr>
            <w:r w:rsidRPr="0040244E">
              <w:rPr>
                <w:rFonts w:ascii="Times New Roman" w:hAnsi="Times New Roman" w:cs="Times New Roman"/>
                <w:sz w:val="24"/>
                <w:szCs w:val="24"/>
                <w:lang w:val="ru-RU"/>
              </w:rPr>
              <w:t xml:space="preserve">З </w:t>
            </w:r>
            <w:proofErr w:type="spellStart"/>
            <w:r w:rsidRPr="0040244E">
              <w:rPr>
                <w:rFonts w:ascii="Times New Roman" w:hAnsi="Times New Roman" w:cs="Times New Roman"/>
                <w:sz w:val="24"/>
                <w:szCs w:val="24"/>
                <w:lang w:val="ru-RU"/>
              </w:rPr>
              <w:t>дати</w:t>
            </w:r>
            <w:proofErr w:type="spellEnd"/>
            <w:r w:rsidRPr="0040244E">
              <w:rPr>
                <w:rFonts w:ascii="Times New Roman" w:hAnsi="Times New Roman" w:cs="Times New Roman"/>
                <w:sz w:val="24"/>
                <w:szCs w:val="24"/>
                <w:lang w:val="ru-RU"/>
              </w:rPr>
              <w:t xml:space="preserve"> </w:t>
            </w:r>
            <w:proofErr w:type="spellStart"/>
            <w:r w:rsidRPr="0040244E">
              <w:rPr>
                <w:rFonts w:ascii="Times New Roman" w:hAnsi="Times New Roman" w:cs="Times New Roman"/>
                <w:sz w:val="24"/>
                <w:szCs w:val="24"/>
                <w:lang w:val="ru-RU"/>
              </w:rPr>
              <w:t>підписання</w:t>
            </w:r>
            <w:proofErr w:type="spellEnd"/>
            <w:r w:rsidRPr="0040244E">
              <w:rPr>
                <w:rFonts w:ascii="Times New Roman" w:hAnsi="Times New Roman" w:cs="Times New Roman"/>
                <w:sz w:val="24"/>
                <w:szCs w:val="24"/>
                <w:lang w:val="ru-RU"/>
              </w:rPr>
              <w:t xml:space="preserve"> договору до </w:t>
            </w:r>
            <w:r w:rsidRPr="0040244E">
              <w:rPr>
                <w:rFonts w:ascii="Times New Roman" w:hAnsi="Times New Roman" w:cs="Times New Roman"/>
                <w:sz w:val="24"/>
                <w:szCs w:val="24"/>
              </w:rPr>
              <w:t>25</w:t>
            </w:r>
            <w:r w:rsidRPr="0040244E">
              <w:rPr>
                <w:rFonts w:ascii="Times New Roman" w:hAnsi="Times New Roman" w:cs="Times New Roman"/>
                <w:sz w:val="24"/>
                <w:szCs w:val="24"/>
                <w:lang w:val="ru-RU"/>
              </w:rPr>
              <w:t>.</w:t>
            </w:r>
            <w:r w:rsidRPr="0040244E">
              <w:rPr>
                <w:rFonts w:ascii="Times New Roman" w:hAnsi="Times New Roman" w:cs="Times New Roman"/>
                <w:sz w:val="24"/>
                <w:szCs w:val="24"/>
              </w:rPr>
              <w:t>12</w:t>
            </w:r>
            <w:r w:rsidRPr="0040244E">
              <w:rPr>
                <w:rFonts w:ascii="Times New Roman" w:hAnsi="Times New Roman" w:cs="Times New Roman"/>
                <w:sz w:val="24"/>
                <w:szCs w:val="24"/>
                <w:lang w:val="ru-RU"/>
              </w:rPr>
              <w:t xml:space="preserve">.2025 за заявками </w:t>
            </w:r>
            <w:proofErr w:type="spellStart"/>
            <w:r w:rsidRPr="0040244E">
              <w:rPr>
                <w:rFonts w:ascii="Times New Roman" w:hAnsi="Times New Roman" w:cs="Times New Roman"/>
                <w:sz w:val="24"/>
                <w:szCs w:val="24"/>
                <w:lang w:val="ru-RU"/>
              </w:rPr>
              <w:t>Замовника</w:t>
            </w:r>
            <w:proofErr w:type="spellEnd"/>
            <w:r w:rsidRPr="0040244E">
              <w:rPr>
                <w:rFonts w:ascii="Times New Roman" w:hAnsi="Times New Roman" w:cs="Times New Roman"/>
                <w:sz w:val="24"/>
                <w:szCs w:val="24"/>
                <w:lang w:val="ru-RU"/>
              </w:rPr>
              <w:t>.</w:t>
            </w:r>
          </w:p>
          <w:p w14:paraId="4CEC7656" w14:textId="45B1B3AC" w:rsidR="0040244E" w:rsidRPr="0040244E" w:rsidRDefault="0040244E" w:rsidP="0040244E">
            <w:pPr>
              <w:tabs>
                <w:tab w:val="left" w:pos="0"/>
                <w:tab w:val="center" w:pos="4153"/>
                <w:tab w:val="right" w:pos="8306"/>
              </w:tabs>
              <w:spacing w:after="0"/>
              <w:jc w:val="both"/>
              <w:rPr>
                <w:rFonts w:ascii="Times New Roman" w:hAnsi="Times New Roman" w:cs="Times New Roman"/>
                <w:sz w:val="24"/>
                <w:szCs w:val="24"/>
                <w:lang w:val="ru-RU"/>
              </w:rPr>
            </w:pPr>
            <w:r w:rsidRPr="0040244E">
              <w:rPr>
                <w:rFonts w:ascii="Times New Roman" w:hAnsi="Times New Roman" w:cs="Times New Roman"/>
                <w:sz w:val="24"/>
                <w:szCs w:val="24"/>
              </w:rPr>
              <w:lastRenderedPageBreak/>
              <w:t xml:space="preserve">Послуги за цією специфікацією надаються Виконавцем протягом 20 </w:t>
            </w:r>
            <w:r w:rsidRPr="0040244E">
              <w:rPr>
                <w:rFonts w:ascii="Times New Roman" w:hAnsi="Times New Roman" w:cs="Times New Roman"/>
                <w:sz w:val="24"/>
                <w:szCs w:val="24"/>
                <w:lang w:val="ru-RU"/>
              </w:rPr>
              <w:t>(</w:t>
            </w:r>
            <w:proofErr w:type="spellStart"/>
            <w:r w:rsidRPr="0040244E">
              <w:rPr>
                <w:rFonts w:ascii="Times New Roman" w:hAnsi="Times New Roman" w:cs="Times New Roman"/>
                <w:sz w:val="24"/>
                <w:szCs w:val="24"/>
                <w:lang w:val="ru-RU"/>
              </w:rPr>
              <w:t>двадцят</w:t>
            </w:r>
            <w:proofErr w:type="spellEnd"/>
            <w:r w:rsidRPr="0040244E">
              <w:rPr>
                <w:rFonts w:ascii="Times New Roman" w:hAnsi="Times New Roman" w:cs="Times New Roman"/>
                <w:sz w:val="24"/>
                <w:szCs w:val="24"/>
              </w:rPr>
              <w:t>и</w:t>
            </w:r>
            <w:r w:rsidRPr="0040244E">
              <w:rPr>
                <w:rFonts w:ascii="Times New Roman" w:hAnsi="Times New Roman" w:cs="Times New Roman"/>
                <w:sz w:val="24"/>
                <w:szCs w:val="24"/>
                <w:lang w:val="ru-RU"/>
              </w:rPr>
              <w:t xml:space="preserve">) </w:t>
            </w:r>
            <w:proofErr w:type="spellStart"/>
            <w:r w:rsidRPr="0040244E">
              <w:rPr>
                <w:rFonts w:ascii="Times New Roman" w:hAnsi="Times New Roman" w:cs="Times New Roman"/>
                <w:sz w:val="24"/>
                <w:szCs w:val="24"/>
                <w:lang w:val="ru-RU"/>
              </w:rPr>
              <w:t>календарних</w:t>
            </w:r>
            <w:proofErr w:type="spellEnd"/>
            <w:r w:rsidRPr="0040244E">
              <w:rPr>
                <w:rFonts w:ascii="Times New Roman" w:hAnsi="Times New Roman" w:cs="Times New Roman"/>
                <w:sz w:val="24"/>
                <w:szCs w:val="24"/>
                <w:lang w:val="ru-RU"/>
              </w:rPr>
              <w:t xml:space="preserve"> </w:t>
            </w:r>
            <w:proofErr w:type="spellStart"/>
            <w:r w:rsidRPr="0040244E">
              <w:rPr>
                <w:rFonts w:ascii="Times New Roman" w:hAnsi="Times New Roman" w:cs="Times New Roman"/>
                <w:sz w:val="24"/>
                <w:szCs w:val="24"/>
                <w:lang w:val="ru-RU"/>
              </w:rPr>
              <w:t>днів</w:t>
            </w:r>
            <w:proofErr w:type="spellEnd"/>
            <w:r w:rsidRPr="0040244E">
              <w:rPr>
                <w:rFonts w:ascii="Times New Roman" w:hAnsi="Times New Roman" w:cs="Times New Roman"/>
                <w:sz w:val="24"/>
                <w:szCs w:val="24"/>
              </w:rPr>
              <w:t xml:space="preserve"> з моменту отримання останнім заявки на надання послуги</w:t>
            </w:r>
            <w:r w:rsidRPr="0040244E">
              <w:rPr>
                <w:rFonts w:ascii="Times New Roman" w:hAnsi="Times New Roman" w:cs="Times New Roman"/>
                <w:sz w:val="24"/>
                <w:szCs w:val="24"/>
                <w:lang w:val="ru-RU"/>
              </w:rPr>
              <w:t xml:space="preserve">, яку </w:t>
            </w:r>
            <w:proofErr w:type="spellStart"/>
            <w:r w:rsidRPr="0040244E">
              <w:rPr>
                <w:rFonts w:ascii="Times New Roman" w:hAnsi="Times New Roman" w:cs="Times New Roman"/>
                <w:sz w:val="24"/>
                <w:szCs w:val="24"/>
                <w:lang w:val="ru-RU"/>
              </w:rPr>
              <w:t>Замовник</w:t>
            </w:r>
            <w:proofErr w:type="spellEnd"/>
            <w:r w:rsidRPr="0040244E">
              <w:rPr>
                <w:rFonts w:ascii="Times New Roman" w:hAnsi="Times New Roman" w:cs="Times New Roman"/>
                <w:sz w:val="24"/>
                <w:szCs w:val="24"/>
                <w:lang w:val="ru-RU"/>
              </w:rPr>
              <w:t xml:space="preserve"> </w:t>
            </w:r>
            <w:proofErr w:type="spellStart"/>
            <w:r w:rsidRPr="0040244E">
              <w:rPr>
                <w:rFonts w:ascii="Times New Roman" w:hAnsi="Times New Roman" w:cs="Times New Roman"/>
                <w:sz w:val="24"/>
                <w:szCs w:val="24"/>
                <w:lang w:val="ru-RU"/>
              </w:rPr>
              <w:t>направляє</w:t>
            </w:r>
            <w:proofErr w:type="spellEnd"/>
            <w:r w:rsidRPr="0040244E">
              <w:rPr>
                <w:rFonts w:ascii="Times New Roman" w:hAnsi="Times New Roman" w:cs="Times New Roman"/>
                <w:sz w:val="24"/>
                <w:szCs w:val="24"/>
                <w:lang w:val="ru-RU"/>
              </w:rPr>
              <w:t xml:space="preserve"> </w:t>
            </w:r>
            <w:r w:rsidRPr="0040244E">
              <w:rPr>
                <w:rFonts w:ascii="Times New Roman" w:hAnsi="Times New Roman" w:cs="Times New Roman"/>
                <w:sz w:val="24"/>
                <w:szCs w:val="24"/>
              </w:rPr>
              <w:t xml:space="preserve">на </w:t>
            </w:r>
            <w:r w:rsidRPr="0040244E">
              <w:rPr>
                <w:rFonts w:ascii="Times New Roman" w:hAnsi="Times New Roman" w:cs="Times New Roman"/>
                <w:sz w:val="24"/>
                <w:szCs w:val="24"/>
                <w:lang w:val="ru-RU"/>
              </w:rPr>
              <w:t>електронн</w:t>
            </w:r>
            <w:r w:rsidRPr="0040244E">
              <w:rPr>
                <w:rFonts w:ascii="Times New Roman" w:hAnsi="Times New Roman" w:cs="Times New Roman"/>
                <w:sz w:val="24"/>
                <w:szCs w:val="24"/>
              </w:rPr>
              <w:t>у</w:t>
            </w:r>
            <w:r w:rsidRPr="0040244E">
              <w:rPr>
                <w:rFonts w:ascii="Times New Roman" w:hAnsi="Times New Roman" w:cs="Times New Roman"/>
                <w:sz w:val="24"/>
                <w:szCs w:val="24"/>
                <w:lang w:val="ru-RU"/>
              </w:rPr>
              <w:t xml:space="preserve"> </w:t>
            </w:r>
            <w:proofErr w:type="spellStart"/>
            <w:r w:rsidRPr="0040244E">
              <w:rPr>
                <w:rFonts w:ascii="Times New Roman" w:hAnsi="Times New Roman" w:cs="Times New Roman"/>
                <w:sz w:val="24"/>
                <w:szCs w:val="24"/>
                <w:lang w:val="ru-RU"/>
              </w:rPr>
              <w:t>пошт</w:t>
            </w:r>
            <w:proofErr w:type="spellEnd"/>
            <w:r w:rsidRPr="0040244E">
              <w:rPr>
                <w:rFonts w:ascii="Times New Roman" w:hAnsi="Times New Roman" w:cs="Times New Roman"/>
                <w:sz w:val="24"/>
                <w:szCs w:val="24"/>
              </w:rPr>
              <w:t>у.</w:t>
            </w:r>
          </w:p>
        </w:tc>
      </w:tr>
      <w:tr w:rsidR="0040244E" w:rsidRPr="0040244E" w14:paraId="732D82A0" w14:textId="77777777" w:rsidTr="0040244E">
        <w:trPr>
          <w:trHeight w:val="708"/>
        </w:trPr>
        <w:tc>
          <w:tcPr>
            <w:tcW w:w="567" w:type="dxa"/>
            <w:tcBorders>
              <w:top w:val="single" w:sz="4" w:space="0" w:color="000000"/>
              <w:left w:val="single" w:sz="4" w:space="0" w:color="000000"/>
              <w:bottom w:val="single" w:sz="4" w:space="0" w:color="000000"/>
              <w:right w:val="single" w:sz="4" w:space="0" w:color="000000"/>
            </w:tcBorders>
            <w:hideMark/>
          </w:tcPr>
          <w:p w14:paraId="46559C49"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highlight w:val="yellow"/>
              </w:rPr>
            </w:pPr>
            <w:r w:rsidRPr="0040244E">
              <w:rPr>
                <w:rFonts w:ascii="Times New Roman" w:hAnsi="Times New Roman" w:cs="Times New Roman"/>
                <w:b/>
                <w:sz w:val="24"/>
                <w:szCs w:val="24"/>
              </w:rPr>
              <w:lastRenderedPageBreak/>
              <w:t>6.</w:t>
            </w:r>
          </w:p>
        </w:tc>
        <w:tc>
          <w:tcPr>
            <w:tcW w:w="2864" w:type="dxa"/>
            <w:tcBorders>
              <w:top w:val="single" w:sz="4" w:space="0" w:color="000000"/>
              <w:left w:val="single" w:sz="4" w:space="0" w:color="000000"/>
              <w:bottom w:val="single" w:sz="4" w:space="0" w:color="000000"/>
              <w:right w:val="single" w:sz="4" w:space="0" w:color="000000"/>
            </w:tcBorders>
            <w:hideMark/>
          </w:tcPr>
          <w:p w14:paraId="5D597FF3" w14:textId="77777777" w:rsidR="0040244E" w:rsidRPr="0040244E" w:rsidRDefault="0040244E" w:rsidP="0040244E">
            <w:pPr>
              <w:tabs>
                <w:tab w:val="left" w:pos="0"/>
                <w:tab w:val="center" w:pos="4153"/>
                <w:tab w:val="right" w:pos="8306"/>
              </w:tabs>
              <w:spacing w:after="0"/>
              <w:ind w:firstLine="34"/>
              <w:jc w:val="both"/>
              <w:rPr>
                <w:rFonts w:ascii="Times New Roman" w:hAnsi="Times New Roman" w:cs="Times New Roman"/>
                <w:sz w:val="24"/>
                <w:szCs w:val="24"/>
                <w:highlight w:val="yellow"/>
              </w:rPr>
            </w:pPr>
            <w:r w:rsidRPr="0040244E">
              <w:rPr>
                <w:rFonts w:ascii="Times New Roman" w:hAnsi="Times New Roman" w:cs="Times New Roman"/>
                <w:b/>
                <w:sz w:val="24"/>
                <w:szCs w:val="24"/>
              </w:rPr>
              <w:t>Нормативні вимоги до надання Послуг</w:t>
            </w:r>
          </w:p>
        </w:tc>
        <w:tc>
          <w:tcPr>
            <w:tcW w:w="10886" w:type="dxa"/>
            <w:tcBorders>
              <w:top w:val="single" w:sz="4" w:space="0" w:color="000000"/>
              <w:left w:val="single" w:sz="4" w:space="0" w:color="000000"/>
              <w:bottom w:val="single" w:sz="4" w:space="0" w:color="000000"/>
              <w:right w:val="single" w:sz="4" w:space="0" w:color="000000"/>
            </w:tcBorders>
            <w:hideMark/>
          </w:tcPr>
          <w:p w14:paraId="4D8E688A" w14:textId="77777777" w:rsidR="0040244E" w:rsidRPr="0040244E" w:rsidRDefault="0040244E" w:rsidP="0040244E">
            <w:pPr>
              <w:tabs>
                <w:tab w:val="left" w:pos="289"/>
              </w:tabs>
              <w:spacing w:after="0"/>
              <w:ind w:left="30"/>
              <w:jc w:val="both"/>
              <w:rPr>
                <w:rFonts w:ascii="Times New Roman" w:hAnsi="Times New Roman" w:cs="Times New Roman"/>
                <w:sz w:val="24"/>
                <w:szCs w:val="24"/>
              </w:rPr>
            </w:pPr>
            <w:r w:rsidRPr="0040244E">
              <w:rPr>
                <w:rFonts w:ascii="Times New Roman" w:hAnsi="Times New Roman" w:cs="Times New Roman"/>
                <w:sz w:val="24"/>
                <w:szCs w:val="24"/>
              </w:rPr>
              <w:t>Послуга повинна надаватись Виконавцем з дотриманням вимог:</w:t>
            </w:r>
          </w:p>
          <w:p w14:paraId="6B4D591C" w14:textId="77777777" w:rsidR="0040244E" w:rsidRPr="0040244E" w:rsidRDefault="0040244E" w:rsidP="0040244E">
            <w:pPr>
              <w:widowControl w:val="0"/>
              <w:numPr>
                <w:ilvl w:val="0"/>
                <w:numId w:val="39"/>
              </w:numPr>
              <w:tabs>
                <w:tab w:val="left" w:pos="289"/>
              </w:tabs>
              <w:spacing w:after="0" w:line="240" w:lineRule="auto"/>
              <w:ind w:left="289"/>
              <w:jc w:val="both"/>
              <w:rPr>
                <w:rFonts w:ascii="Times New Roman" w:hAnsi="Times New Roman" w:cs="Times New Roman"/>
                <w:sz w:val="24"/>
                <w:szCs w:val="24"/>
                <w:lang w:eastAsia="ru-RU"/>
              </w:rPr>
            </w:pPr>
            <w:bookmarkStart w:id="8" w:name="_Hlk189648611"/>
            <w:r w:rsidRPr="0040244E">
              <w:rPr>
                <w:rFonts w:ascii="Times New Roman" w:hAnsi="Times New Roman" w:cs="Times New Roman"/>
                <w:sz w:val="24"/>
                <w:szCs w:val="24"/>
                <w:lang w:eastAsia="ru-RU"/>
              </w:rPr>
              <w:t xml:space="preserve">Закону України «Про управління відходами»; </w:t>
            </w:r>
          </w:p>
          <w:p w14:paraId="1160855B" w14:textId="77777777" w:rsidR="0040244E" w:rsidRPr="0040244E" w:rsidRDefault="0040244E" w:rsidP="0040244E">
            <w:pPr>
              <w:widowControl w:val="0"/>
              <w:numPr>
                <w:ilvl w:val="0"/>
                <w:numId w:val="39"/>
              </w:numPr>
              <w:tabs>
                <w:tab w:val="left" w:pos="289"/>
              </w:tabs>
              <w:spacing w:after="0" w:line="240" w:lineRule="auto"/>
              <w:ind w:left="289"/>
              <w:jc w:val="both"/>
              <w:rPr>
                <w:rFonts w:ascii="Times New Roman" w:hAnsi="Times New Roman" w:cs="Times New Roman"/>
                <w:sz w:val="24"/>
                <w:szCs w:val="24"/>
                <w:lang w:eastAsia="ru-RU"/>
              </w:rPr>
            </w:pPr>
            <w:r w:rsidRPr="0040244E">
              <w:rPr>
                <w:rFonts w:ascii="Times New Roman" w:hAnsi="Times New Roman" w:cs="Times New Roman"/>
                <w:sz w:val="24"/>
                <w:szCs w:val="24"/>
                <w:lang w:eastAsia="ru-RU"/>
              </w:rPr>
              <w:t xml:space="preserve">Державних санітарних норм та правил «Порядок управління медичними відходами, у тому числі вимоги щодо безпечності для здоров’я людини під час утворення, збирання, зберігання, перевезення, оброблення таких відходів», затверджених наказом Міністерства охорони здоров’я України від 31.10.2024 № 1827, зареєстрованих в Міністерстві юстиції України  18 грудня 2024 року за № 1938/43283 (далі - </w:t>
            </w:r>
            <w:proofErr w:type="spellStart"/>
            <w:r w:rsidRPr="0040244E">
              <w:rPr>
                <w:rFonts w:ascii="Times New Roman" w:hAnsi="Times New Roman" w:cs="Times New Roman"/>
                <w:sz w:val="24"/>
                <w:szCs w:val="24"/>
                <w:lang w:eastAsia="ru-RU"/>
              </w:rPr>
              <w:t>ДСанПіН</w:t>
            </w:r>
            <w:proofErr w:type="spellEnd"/>
            <w:r w:rsidRPr="0040244E">
              <w:rPr>
                <w:rFonts w:ascii="Times New Roman" w:hAnsi="Times New Roman" w:cs="Times New Roman"/>
                <w:sz w:val="24"/>
                <w:szCs w:val="24"/>
                <w:lang w:eastAsia="ru-RU"/>
              </w:rPr>
              <w:t>);</w:t>
            </w:r>
          </w:p>
          <w:p w14:paraId="3EE8A30A" w14:textId="77777777" w:rsidR="0040244E" w:rsidRPr="0040244E" w:rsidRDefault="0040244E" w:rsidP="0040244E">
            <w:pPr>
              <w:widowControl w:val="0"/>
              <w:numPr>
                <w:ilvl w:val="0"/>
                <w:numId w:val="39"/>
              </w:numPr>
              <w:tabs>
                <w:tab w:val="left" w:pos="289"/>
              </w:tabs>
              <w:spacing w:after="0" w:line="240" w:lineRule="auto"/>
              <w:ind w:left="30" w:firstLine="0"/>
              <w:jc w:val="both"/>
              <w:rPr>
                <w:rFonts w:ascii="Times New Roman" w:hAnsi="Times New Roman" w:cs="Times New Roman"/>
                <w:sz w:val="24"/>
                <w:szCs w:val="24"/>
              </w:rPr>
            </w:pPr>
            <w:r w:rsidRPr="0040244E">
              <w:rPr>
                <w:rFonts w:ascii="Times New Roman" w:hAnsi="Times New Roman" w:cs="Times New Roman"/>
                <w:sz w:val="24"/>
                <w:szCs w:val="24"/>
                <w:lang w:eastAsia="ru-RU"/>
              </w:rPr>
              <w:t>Ліцензійних умов провадження господарської діяльності з управління небезпечними відходами, затверджених постановою Кабінету Міністрів України від 05.12.2023 № 1278;</w:t>
            </w:r>
          </w:p>
          <w:p w14:paraId="7DC38C33" w14:textId="77777777" w:rsidR="0040244E" w:rsidRPr="0040244E" w:rsidRDefault="0040244E" w:rsidP="0040244E">
            <w:pPr>
              <w:pStyle w:val="afa"/>
              <w:widowControl w:val="0"/>
              <w:numPr>
                <w:ilvl w:val="0"/>
                <w:numId w:val="39"/>
              </w:numPr>
              <w:tabs>
                <w:tab w:val="left" w:pos="289"/>
              </w:tabs>
              <w:autoSpaceDE w:val="0"/>
              <w:autoSpaceDN w:val="0"/>
              <w:spacing w:after="0"/>
              <w:ind w:left="30" w:firstLine="0"/>
              <w:rPr>
                <w:rFonts w:ascii="Times New Roman" w:hAnsi="Times New Roman" w:cs="Times New Roman"/>
                <w:sz w:val="24"/>
                <w:szCs w:val="24"/>
              </w:rPr>
            </w:pPr>
            <w:r w:rsidRPr="0040244E">
              <w:rPr>
                <w:rFonts w:ascii="Times New Roman" w:hAnsi="Times New Roman" w:cs="Times New Roman"/>
                <w:sz w:val="24"/>
                <w:szCs w:val="24"/>
              </w:rPr>
              <w:t>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p>
          <w:p w14:paraId="51E66B00" w14:textId="77777777" w:rsidR="0040244E" w:rsidRPr="0040244E" w:rsidRDefault="0040244E" w:rsidP="0040244E">
            <w:pPr>
              <w:pStyle w:val="afa"/>
              <w:widowControl w:val="0"/>
              <w:numPr>
                <w:ilvl w:val="0"/>
                <w:numId w:val="39"/>
              </w:numPr>
              <w:tabs>
                <w:tab w:val="left" w:pos="289"/>
              </w:tabs>
              <w:autoSpaceDE w:val="0"/>
              <w:autoSpaceDN w:val="0"/>
              <w:spacing w:after="0"/>
              <w:ind w:left="30" w:firstLine="0"/>
              <w:rPr>
                <w:rFonts w:ascii="Times New Roman" w:hAnsi="Times New Roman" w:cs="Times New Roman"/>
                <w:sz w:val="24"/>
                <w:szCs w:val="24"/>
              </w:rPr>
            </w:pPr>
            <w:r w:rsidRPr="0040244E">
              <w:rPr>
                <w:rFonts w:ascii="Times New Roman" w:hAnsi="Times New Roman" w:cs="Times New Roman"/>
                <w:color w:val="333333"/>
                <w:sz w:val="24"/>
                <w:szCs w:val="24"/>
                <w:shd w:val="clear" w:color="auto" w:fill="FFFFFF"/>
              </w:rPr>
              <w:t>ДСТУ 4462.3.02:2006</w:t>
            </w:r>
            <w:r w:rsidRPr="0040244E">
              <w:rPr>
                <w:rFonts w:ascii="Times New Roman" w:hAnsi="Times New Roman" w:cs="Times New Roman"/>
                <w:sz w:val="24"/>
                <w:szCs w:val="24"/>
              </w:rPr>
              <w:t xml:space="preserve"> «Поводження з відходами Пакування, маркування і захоронення відходів Правила перевезення відходів Загальні технічні та організаційні вимоги»;</w:t>
            </w:r>
          </w:p>
          <w:p w14:paraId="0FA3BD30" w14:textId="77777777" w:rsidR="0040244E" w:rsidRPr="0040244E" w:rsidRDefault="0040244E" w:rsidP="0040244E">
            <w:pPr>
              <w:widowControl w:val="0"/>
              <w:numPr>
                <w:ilvl w:val="0"/>
                <w:numId w:val="39"/>
              </w:numPr>
              <w:tabs>
                <w:tab w:val="left" w:pos="289"/>
              </w:tabs>
              <w:spacing w:after="0" w:line="240" w:lineRule="auto"/>
              <w:ind w:left="30" w:firstLine="0"/>
              <w:jc w:val="both"/>
              <w:rPr>
                <w:rFonts w:ascii="Times New Roman" w:hAnsi="Times New Roman" w:cs="Times New Roman"/>
                <w:sz w:val="24"/>
                <w:szCs w:val="24"/>
              </w:rPr>
            </w:pPr>
            <w:r w:rsidRPr="0040244E">
              <w:rPr>
                <w:rFonts w:ascii="Times New Roman" w:hAnsi="Times New Roman" w:cs="Times New Roman"/>
                <w:sz w:val="24"/>
                <w:szCs w:val="24"/>
                <w:lang w:eastAsia="ru-RU"/>
              </w:rPr>
              <w:t xml:space="preserve">Порядку </w:t>
            </w:r>
            <w:r w:rsidRPr="0040244E">
              <w:rPr>
                <w:rFonts w:ascii="Times New Roman" w:hAnsi="Times New Roman" w:cs="Times New Roman"/>
                <w:sz w:val="24"/>
                <w:szCs w:val="24"/>
              </w:rPr>
              <w:t>видачі, відмови у видачі, анулювання дозволу на здійснення операцій з оброблення відходів, затвердженого постановою Кабінету Міністрів України від 19.12.2023 № 1328;</w:t>
            </w:r>
          </w:p>
          <w:p w14:paraId="179D9A47" w14:textId="77777777" w:rsidR="0040244E" w:rsidRPr="0040244E" w:rsidRDefault="0040244E" w:rsidP="0040244E">
            <w:pPr>
              <w:widowControl w:val="0"/>
              <w:numPr>
                <w:ilvl w:val="0"/>
                <w:numId w:val="39"/>
              </w:numPr>
              <w:tabs>
                <w:tab w:val="left" w:pos="289"/>
              </w:tabs>
              <w:spacing w:after="0" w:line="240" w:lineRule="auto"/>
              <w:ind w:left="5" w:firstLine="0"/>
              <w:jc w:val="both"/>
              <w:rPr>
                <w:rFonts w:ascii="Times New Roman" w:hAnsi="Times New Roman" w:cs="Times New Roman"/>
                <w:sz w:val="24"/>
                <w:szCs w:val="24"/>
              </w:rPr>
            </w:pPr>
            <w:r w:rsidRPr="0040244E">
              <w:rPr>
                <w:rFonts w:ascii="Times New Roman" w:hAnsi="Times New Roman" w:cs="Times New Roman"/>
                <w:sz w:val="24"/>
                <w:szCs w:val="24"/>
                <w:lang w:eastAsia="ru-RU"/>
              </w:rPr>
              <w:t>Правил дорожнього перевезення небезпечних вантажів, затверджених наказом Міністерства внутрішніх справ України від 04.08.2018  № 656, зареєстрованих в Міністерстві юстиції України 11.09.2018 за № 1041/32493</w:t>
            </w:r>
            <w:r w:rsidRPr="0040244E">
              <w:rPr>
                <w:rFonts w:ascii="Times New Roman" w:hAnsi="Times New Roman" w:cs="Times New Roman"/>
                <w:sz w:val="24"/>
                <w:szCs w:val="24"/>
                <w:lang w:val="ru-RU" w:eastAsia="ru-RU"/>
              </w:rPr>
              <w:t>;</w:t>
            </w:r>
          </w:p>
          <w:p w14:paraId="14346658" w14:textId="77777777" w:rsidR="0040244E" w:rsidRPr="0040244E" w:rsidRDefault="0040244E" w:rsidP="0040244E">
            <w:pPr>
              <w:widowControl w:val="0"/>
              <w:numPr>
                <w:ilvl w:val="0"/>
                <w:numId w:val="39"/>
              </w:numPr>
              <w:tabs>
                <w:tab w:val="left" w:pos="289"/>
              </w:tabs>
              <w:spacing w:after="0" w:line="240" w:lineRule="auto"/>
              <w:ind w:left="5" w:firstLine="0"/>
              <w:jc w:val="both"/>
              <w:rPr>
                <w:rFonts w:ascii="Times New Roman" w:hAnsi="Times New Roman" w:cs="Times New Roman"/>
                <w:sz w:val="24"/>
                <w:szCs w:val="24"/>
              </w:rPr>
            </w:pPr>
            <w:r w:rsidRPr="0040244E">
              <w:rPr>
                <w:rFonts w:ascii="Times New Roman" w:hAnsi="Times New Roman" w:cs="Times New Roman"/>
                <w:sz w:val="24"/>
                <w:szCs w:val="24"/>
              </w:rPr>
              <w:t>Постанови Кабінету Міністрів України від 20 жовтня 2023 р. №1102 «Про затвердження Порядку класифікації відходів та Національного переліку відходів»</w:t>
            </w:r>
            <w:bookmarkEnd w:id="8"/>
            <w:r w:rsidRPr="0040244E">
              <w:rPr>
                <w:rFonts w:ascii="Times New Roman" w:hAnsi="Times New Roman" w:cs="Times New Roman"/>
                <w:sz w:val="24"/>
                <w:szCs w:val="24"/>
              </w:rPr>
              <w:t>;</w:t>
            </w:r>
          </w:p>
          <w:p w14:paraId="3946FB8F" w14:textId="77777777" w:rsidR="0040244E" w:rsidRPr="0040244E" w:rsidRDefault="0040244E" w:rsidP="0040244E">
            <w:pPr>
              <w:pStyle w:val="af2"/>
              <w:numPr>
                <w:ilvl w:val="0"/>
                <w:numId w:val="39"/>
              </w:numPr>
              <w:tabs>
                <w:tab w:val="left" w:pos="289"/>
              </w:tabs>
              <w:ind w:left="5" w:firstLine="0"/>
              <w:jc w:val="both"/>
              <w:rPr>
                <w:sz w:val="24"/>
                <w:szCs w:val="24"/>
                <w:lang w:val="uk-UA"/>
              </w:rPr>
            </w:pPr>
            <w:r w:rsidRPr="0040244E">
              <w:rPr>
                <w:sz w:val="24"/>
                <w:szCs w:val="24"/>
                <w:lang w:val="uk-UA"/>
              </w:rPr>
              <w:t>Порядку ведення державного обліку відходів та подання звітності та Типової форми обліку відходів, затверджений наказом Міністерства захисту довкілля та природних ресурсів України від 26.11.2024  № 1534, зареєстрованих в Міністерстві юстиції України 17 січня 2025 року за № 90/43496.</w:t>
            </w:r>
          </w:p>
        </w:tc>
      </w:tr>
      <w:tr w:rsidR="0040244E" w:rsidRPr="0040244E" w14:paraId="38C27C10" w14:textId="77777777" w:rsidTr="000C1CE5">
        <w:tc>
          <w:tcPr>
            <w:tcW w:w="567" w:type="dxa"/>
            <w:tcBorders>
              <w:top w:val="single" w:sz="4" w:space="0" w:color="000000"/>
              <w:left w:val="single" w:sz="4" w:space="0" w:color="000000"/>
              <w:bottom w:val="single" w:sz="4" w:space="0" w:color="000000"/>
              <w:right w:val="single" w:sz="4" w:space="0" w:color="000000"/>
            </w:tcBorders>
            <w:hideMark/>
          </w:tcPr>
          <w:p w14:paraId="33F9209F" w14:textId="77777777" w:rsidR="0040244E" w:rsidRPr="0040244E" w:rsidRDefault="0040244E" w:rsidP="000C1CE5">
            <w:pPr>
              <w:tabs>
                <w:tab w:val="left" w:pos="0"/>
                <w:tab w:val="center" w:pos="4153"/>
                <w:tab w:val="right" w:pos="8306"/>
              </w:tabs>
              <w:ind w:firstLine="34"/>
              <w:jc w:val="both"/>
              <w:rPr>
                <w:rFonts w:ascii="Times New Roman" w:hAnsi="Times New Roman" w:cs="Times New Roman"/>
                <w:sz w:val="24"/>
                <w:szCs w:val="24"/>
              </w:rPr>
            </w:pPr>
            <w:r w:rsidRPr="0040244E">
              <w:rPr>
                <w:rFonts w:ascii="Times New Roman" w:hAnsi="Times New Roman" w:cs="Times New Roman"/>
                <w:b/>
                <w:sz w:val="24"/>
                <w:szCs w:val="24"/>
              </w:rPr>
              <w:t>7.</w:t>
            </w:r>
          </w:p>
        </w:tc>
        <w:tc>
          <w:tcPr>
            <w:tcW w:w="2864" w:type="dxa"/>
            <w:tcBorders>
              <w:top w:val="single" w:sz="4" w:space="0" w:color="000000"/>
              <w:left w:val="single" w:sz="4" w:space="0" w:color="000000"/>
              <w:bottom w:val="single" w:sz="4" w:space="0" w:color="000000"/>
              <w:right w:val="single" w:sz="4" w:space="0" w:color="000000"/>
            </w:tcBorders>
          </w:tcPr>
          <w:p w14:paraId="77654E32" w14:textId="77777777" w:rsidR="0040244E" w:rsidRPr="0040244E" w:rsidRDefault="0040244E" w:rsidP="000C1CE5">
            <w:pPr>
              <w:tabs>
                <w:tab w:val="left" w:pos="0"/>
                <w:tab w:val="center" w:pos="4153"/>
                <w:tab w:val="right" w:pos="8306"/>
              </w:tabs>
              <w:ind w:firstLine="34"/>
              <w:jc w:val="both"/>
              <w:rPr>
                <w:rFonts w:ascii="Times New Roman" w:hAnsi="Times New Roman" w:cs="Times New Roman"/>
                <w:sz w:val="24"/>
                <w:szCs w:val="24"/>
              </w:rPr>
            </w:pPr>
            <w:r w:rsidRPr="0040244E">
              <w:rPr>
                <w:rFonts w:ascii="Times New Roman" w:hAnsi="Times New Roman" w:cs="Times New Roman"/>
                <w:b/>
                <w:sz w:val="24"/>
                <w:szCs w:val="24"/>
              </w:rPr>
              <w:t>Транспортувальна тара</w:t>
            </w:r>
          </w:p>
        </w:tc>
        <w:tc>
          <w:tcPr>
            <w:tcW w:w="10886" w:type="dxa"/>
            <w:tcBorders>
              <w:top w:val="single" w:sz="4" w:space="0" w:color="000000"/>
              <w:left w:val="single" w:sz="4" w:space="0" w:color="000000"/>
              <w:bottom w:val="single" w:sz="4" w:space="0" w:color="000000"/>
              <w:right w:val="single" w:sz="4" w:space="0" w:color="000000"/>
            </w:tcBorders>
            <w:hideMark/>
          </w:tcPr>
          <w:p w14:paraId="0475DD96" w14:textId="77777777" w:rsidR="0040244E" w:rsidRPr="0040244E" w:rsidRDefault="0040244E" w:rsidP="000C1CE5">
            <w:pPr>
              <w:tabs>
                <w:tab w:val="left" w:pos="289"/>
              </w:tabs>
              <w:ind w:left="5"/>
              <w:jc w:val="both"/>
              <w:rPr>
                <w:rFonts w:ascii="Times New Roman" w:hAnsi="Times New Roman" w:cs="Times New Roman"/>
                <w:sz w:val="24"/>
                <w:szCs w:val="24"/>
              </w:rPr>
            </w:pPr>
            <w:r w:rsidRPr="0040244E">
              <w:rPr>
                <w:rFonts w:ascii="Times New Roman" w:hAnsi="Times New Roman" w:cs="Times New Roman"/>
                <w:sz w:val="24"/>
                <w:szCs w:val="24"/>
              </w:rPr>
              <w:t xml:space="preserve">Спеціальний поліетиленовий мішок 700×1100 мм× 50 </w:t>
            </w:r>
            <w:proofErr w:type="spellStart"/>
            <w:r w:rsidRPr="0040244E">
              <w:rPr>
                <w:rFonts w:ascii="Times New Roman" w:hAnsi="Times New Roman" w:cs="Times New Roman"/>
                <w:sz w:val="24"/>
                <w:szCs w:val="24"/>
              </w:rPr>
              <w:t>мкм</w:t>
            </w:r>
            <w:proofErr w:type="spellEnd"/>
            <w:r w:rsidRPr="0040244E">
              <w:rPr>
                <w:rFonts w:ascii="Times New Roman" w:hAnsi="Times New Roman" w:cs="Times New Roman"/>
                <w:sz w:val="24"/>
                <w:szCs w:val="24"/>
              </w:rPr>
              <w:t xml:space="preserve"> для збирання та утилізації </w:t>
            </w:r>
            <w:proofErr w:type="spellStart"/>
            <w:r w:rsidRPr="0040244E">
              <w:rPr>
                <w:rFonts w:ascii="Times New Roman" w:hAnsi="Times New Roman" w:cs="Times New Roman"/>
                <w:sz w:val="24"/>
                <w:szCs w:val="24"/>
              </w:rPr>
              <w:t>інфекційно</w:t>
            </w:r>
            <w:proofErr w:type="spellEnd"/>
            <w:r w:rsidRPr="0040244E">
              <w:rPr>
                <w:rFonts w:ascii="Times New Roman" w:hAnsi="Times New Roman" w:cs="Times New Roman"/>
                <w:sz w:val="24"/>
                <w:szCs w:val="24"/>
              </w:rPr>
              <w:t xml:space="preserve"> небезпечних відходів, червоні, об’єм 120 л.   </w:t>
            </w:r>
          </w:p>
        </w:tc>
      </w:tr>
      <w:bookmarkEnd w:id="5"/>
    </w:tbl>
    <w:p w14:paraId="5C3ACFAA" w14:textId="77777777" w:rsidR="002234C1" w:rsidRPr="0040244E" w:rsidRDefault="002234C1" w:rsidP="009E0BEC">
      <w:pPr>
        <w:spacing w:after="0" w:line="240" w:lineRule="auto"/>
        <w:jc w:val="center"/>
        <w:rPr>
          <w:rFonts w:ascii="Times New Roman" w:hAnsi="Times New Roman" w:cs="Times New Roman"/>
          <w:b/>
          <w:bCs/>
          <w:color w:val="000000" w:themeColor="text1"/>
          <w:sz w:val="24"/>
          <w:szCs w:val="24"/>
        </w:rPr>
      </w:pPr>
    </w:p>
    <w:sectPr w:rsidR="002234C1" w:rsidRPr="0040244E" w:rsidSect="009E0BEC">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548B" w14:textId="77777777" w:rsidR="00432582" w:rsidRDefault="00432582" w:rsidP="0024553B">
      <w:pPr>
        <w:spacing w:after="0" w:line="240" w:lineRule="auto"/>
      </w:pPr>
      <w:r>
        <w:separator/>
      </w:r>
    </w:p>
  </w:endnote>
  <w:endnote w:type="continuationSeparator" w:id="0">
    <w:p w14:paraId="01B93430" w14:textId="77777777" w:rsidR="00432582" w:rsidRDefault="00432582"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2697F" w14:textId="77777777" w:rsidR="00432582" w:rsidRDefault="00432582" w:rsidP="0024553B">
      <w:pPr>
        <w:spacing w:after="0" w:line="240" w:lineRule="auto"/>
      </w:pPr>
      <w:r>
        <w:separator/>
      </w:r>
    </w:p>
  </w:footnote>
  <w:footnote w:type="continuationSeparator" w:id="0">
    <w:p w14:paraId="26099CD5" w14:textId="77777777" w:rsidR="00432582" w:rsidRDefault="00432582"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0"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1"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6"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B58530C"/>
    <w:multiLevelType w:val="multilevel"/>
    <w:tmpl w:val="99B413A0"/>
    <w:lvl w:ilvl="0">
      <w:start w:val="1"/>
      <w:numFmt w:val="decimal"/>
      <w:lvlText w:val="%1."/>
      <w:lvlJc w:val="left"/>
      <w:pPr>
        <w:ind w:left="800" w:hanging="360"/>
      </w:pPr>
    </w:lvl>
    <w:lvl w:ilvl="1">
      <w:start w:val="7"/>
      <w:numFmt w:val="decimal"/>
      <w:lvlText w:val="%1.%2."/>
      <w:lvlJc w:val="left"/>
      <w:pPr>
        <w:ind w:left="980" w:hanging="540"/>
      </w:pPr>
    </w:lvl>
    <w:lvl w:ilvl="2">
      <w:start w:val="1"/>
      <w:numFmt w:val="decimal"/>
      <w:lvlText w:val="%1.8.%3."/>
      <w:lvlJc w:val="left"/>
      <w:pPr>
        <w:ind w:left="1160" w:hanging="720"/>
      </w:pPr>
    </w:lvl>
    <w:lvl w:ilvl="3">
      <w:start w:val="1"/>
      <w:numFmt w:val="decimal"/>
      <w:lvlText w:val="%1.%2.%3.%4."/>
      <w:lvlJc w:val="left"/>
      <w:pPr>
        <w:ind w:left="1160" w:hanging="720"/>
      </w:pPr>
    </w:lvl>
    <w:lvl w:ilvl="4">
      <w:start w:val="1"/>
      <w:numFmt w:val="decimal"/>
      <w:lvlText w:val="%1.%2.%3.%4.%5."/>
      <w:lvlJc w:val="left"/>
      <w:pPr>
        <w:ind w:left="1520" w:hanging="1080"/>
      </w:pPr>
    </w:lvl>
    <w:lvl w:ilvl="5">
      <w:start w:val="1"/>
      <w:numFmt w:val="decimal"/>
      <w:lvlText w:val="%1.%2.%3.%4.%5.%6."/>
      <w:lvlJc w:val="left"/>
      <w:pPr>
        <w:ind w:left="1520" w:hanging="1080"/>
      </w:pPr>
    </w:lvl>
    <w:lvl w:ilvl="6">
      <w:start w:val="1"/>
      <w:numFmt w:val="decimal"/>
      <w:lvlText w:val="%1.%2.%3.%4.%5.%6.%7."/>
      <w:lvlJc w:val="left"/>
      <w:pPr>
        <w:ind w:left="1880" w:hanging="1440"/>
      </w:pPr>
    </w:lvl>
    <w:lvl w:ilvl="7">
      <w:start w:val="1"/>
      <w:numFmt w:val="decimal"/>
      <w:lvlText w:val="%1.%2.%3.%4.%5.%6.%7.%8."/>
      <w:lvlJc w:val="left"/>
      <w:pPr>
        <w:ind w:left="1880" w:hanging="1440"/>
      </w:pPr>
    </w:lvl>
    <w:lvl w:ilvl="8">
      <w:start w:val="1"/>
      <w:numFmt w:val="decimal"/>
      <w:lvlText w:val="%1.%2.%3.%4.%5.%6.%7.%8.%9."/>
      <w:lvlJc w:val="left"/>
      <w:pPr>
        <w:ind w:left="2240" w:hanging="1800"/>
      </w:pPr>
    </w:lvl>
  </w:abstractNum>
  <w:abstractNum w:abstractNumId="28"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1"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3"/>
  </w:num>
  <w:num w:numId="3">
    <w:abstractNumId w:val="5"/>
  </w:num>
  <w:num w:numId="4">
    <w:abstractNumId w:val="11"/>
  </w:num>
  <w:num w:numId="5">
    <w:abstractNumId w:val="3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8"/>
  </w:num>
  <w:num w:numId="16">
    <w:abstractNumId w:val="22"/>
  </w:num>
  <w:num w:numId="17">
    <w:abstractNumId w:val="26"/>
  </w:num>
  <w:num w:numId="18">
    <w:abstractNumId w:val="19"/>
  </w:num>
  <w:num w:numId="19">
    <w:abstractNumId w:val="9"/>
  </w:num>
  <w:num w:numId="20">
    <w:abstractNumId w:val="28"/>
  </w:num>
  <w:num w:numId="21">
    <w:abstractNumId w:val="13"/>
  </w:num>
  <w:num w:numId="22">
    <w:abstractNumId w:val="7"/>
  </w:num>
  <w:num w:numId="23">
    <w:abstractNumId w:val="16"/>
  </w:num>
  <w:num w:numId="24">
    <w:abstractNumId w:val="34"/>
  </w:num>
  <w:num w:numId="25">
    <w:abstractNumId w:val="20"/>
  </w:num>
  <w:num w:numId="26">
    <w:abstractNumId w:val="12"/>
  </w:num>
  <w:num w:numId="27">
    <w:abstractNumId w:val="21"/>
  </w:num>
  <w:num w:numId="28">
    <w:abstractNumId w:val="3"/>
  </w:num>
  <w:num w:numId="29">
    <w:abstractNumId w:val="35"/>
  </w:num>
  <w:num w:numId="30">
    <w:abstractNumId w:val="29"/>
  </w:num>
  <w:num w:numId="31">
    <w:abstractNumId w:val="1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25"/>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70A6"/>
    <w:rsid w:val="001055A1"/>
    <w:rsid w:val="00190D7B"/>
    <w:rsid w:val="001C1517"/>
    <w:rsid w:val="001C1668"/>
    <w:rsid w:val="00200A3D"/>
    <w:rsid w:val="002234C1"/>
    <w:rsid w:val="00226C86"/>
    <w:rsid w:val="0023796B"/>
    <w:rsid w:val="0024553B"/>
    <w:rsid w:val="00277EC5"/>
    <w:rsid w:val="002855F6"/>
    <w:rsid w:val="002B2BDA"/>
    <w:rsid w:val="002B6E58"/>
    <w:rsid w:val="002B72AC"/>
    <w:rsid w:val="002C519E"/>
    <w:rsid w:val="002C7992"/>
    <w:rsid w:val="002D034A"/>
    <w:rsid w:val="002E2676"/>
    <w:rsid w:val="002E39E5"/>
    <w:rsid w:val="002F5CB3"/>
    <w:rsid w:val="002F70F7"/>
    <w:rsid w:val="0032269D"/>
    <w:rsid w:val="003453DF"/>
    <w:rsid w:val="00366514"/>
    <w:rsid w:val="00392139"/>
    <w:rsid w:val="00393926"/>
    <w:rsid w:val="003E28F5"/>
    <w:rsid w:val="003E7975"/>
    <w:rsid w:val="0040244E"/>
    <w:rsid w:val="004101DF"/>
    <w:rsid w:val="00432582"/>
    <w:rsid w:val="00471071"/>
    <w:rsid w:val="00491A52"/>
    <w:rsid w:val="004A7184"/>
    <w:rsid w:val="004D5770"/>
    <w:rsid w:val="00504D58"/>
    <w:rsid w:val="00516F67"/>
    <w:rsid w:val="0054119B"/>
    <w:rsid w:val="00570486"/>
    <w:rsid w:val="00590320"/>
    <w:rsid w:val="005C400B"/>
    <w:rsid w:val="005F6CE1"/>
    <w:rsid w:val="00607317"/>
    <w:rsid w:val="006219C4"/>
    <w:rsid w:val="00692CD0"/>
    <w:rsid w:val="006C75C1"/>
    <w:rsid w:val="006D3EBF"/>
    <w:rsid w:val="006F1B4C"/>
    <w:rsid w:val="006F62CC"/>
    <w:rsid w:val="00723EF9"/>
    <w:rsid w:val="00746B50"/>
    <w:rsid w:val="007622E0"/>
    <w:rsid w:val="00780482"/>
    <w:rsid w:val="007975BE"/>
    <w:rsid w:val="007B5C52"/>
    <w:rsid w:val="007D7682"/>
    <w:rsid w:val="007E54F6"/>
    <w:rsid w:val="007E6230"/>
    <w:rsid w:val="008201EB"/>
    <w:rsid w:val="00823139"/>
    <w:rsid w:val="0082548F"/>
    <w:rsid w:val="00837155"/>
    <w:rsid w:val="0084332E"/>
    <w:rsid w:val="00870D0C"/>
    <w:rsid w:val="00881B32"/>
    <w:rsid w:val="00882F7D"/>
    <w:rsid w:val="008F229E"/>
    <w:rsid w:val="009443DC"/>
    <w:rsid w:val="0095518A"/>
    <w:rsid w:val="0098548C"/>
    <w:rsid w:val="009A3D34"/>
    <w:rsid w:val="009A4C48"/>
    <w:rsid w:val="009E0BEC"/>
    <w:rsid w:val="009E64FE"/>
    <w:rsid w:val="00A26BAC"/>
    <w:rsid w:val="00A35F17"/>
    <w:rsid w:val="00A52318"/>
    <w:rsid w:val="00A71EB1"/>
    <w:rsid w:val="00A775EB"/>
    <w:rsid w:val="00A919A9"/>
    <w:rsid w:val="00AC1C0E"/>
    <w:rsid w:val="00AC4446"/>
    <w:rsid w:val="00B04A6A"/>
    <w:rsid w:val="00B137D2"/>
    <w:rsid w:val="00B431E7"/>
    <w:rsid w:val="00B55FB1"/>
    <w:rsid w:val="00B66EF4"/>
    <w:rsid w:val="00BB24FC"/>
    <w:rsid w:val="00BB39F6"/>
    <w:rsid w:val="00BE1FF8"/>
    <w:rsid w:val="00BE7318"/>
    <w:rsid w:val="00C06B6A"/>
    <w:rsid w:val="00C15F77"/>
    <w:rsid w:val="00C37569"/>
    <w:rsid w:val="00C475A6"/>
    <w:rsid w:val="00C60DAA"/>
    <w:rsid w:val="00CA68EE"/>
    <w:rsid w:val="00CD28F2"/>
    <w:rsid w:val="00D14848"/>
    <w:rsid w:val="00D169A9"/>
    <w:rsid w:val="00D30E95"/>
    <w:rsid w:val="00D43D84"/>
    <w:rsid w:val="00D626B8"/>
    <w:rsid w:val="00D633E7"/>
    <w:rsid w:val="00D827CB"/>
    <w:rsid w:val="00D86D1C"/>
    <w:rsid w:val="00D9471A"/>
    <w:rsid w:val="00DB7347"/>
    <w:rsid w:val="00DF0278"/>
    <w:rsid w:val="00E44481"/>
    <w:rsid w:val="00E57CDA"/>
    <w:rsid w:val="00E92067"/>
    <w:rsid w:val="00EC21A0"/>
    <w:rsid w:val="00F028C5"/>
    <w:rsid w:val="00F20508"/>
    <w:rsid w:val="00F327AA"/>
    <w:rsid w:val="00F532DE"/>
    <w:rsid w:val="00F711D3"/>
    <w:rsid w:val="00F9238C"/>
    <w:rsid w:val="00FA72FC"/>
    <w:rsid w:val="00FB481B"/>
    <w:rsid w:val="00FB6F3E"/>
    <w:rsid w:val="00FC6FE9"/>
    <w:rsid w:val="00FE68ED"/>
    <w:rsid w:val="00FF2437"/>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Литература,Bullet Number,Bullet 1,lp1,lp1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1499684">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4691</Words>
  <Characters>2674</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51</cp:revision>
  <dcterms:created xsi:type="dcterms:W3CDTF">2023-09-14T08:37:00Z</dcterms:created>
  <dcterms:modified xsi:type="dcterms:W3CDTF">2025-05-05T14:25:00Z</dcterms:modified>
</cp:coreProperties>
</file>